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F5" w:rsidRPr="00E96DF5" w:rsidRDefault="00E96DF5" w:rsidP="00E96DF5">
      <w:pPr>
        <w:jc w:val="center"/>
        <w:rPr>
          <w:rFonts w:ascii="Times New Roman" w:hAnsi="Times New Roman" w:cs="Times New Roman"/>
          <w:b/>
          <w:color w:val="222222"/>
          <w:sz w:val="28"/>
          <w:szCs w:val="28"/>
          <w:shd w:val="clear" w:color="auto" w:fill="FFFFFF"/>
          <w:lang w:val="en-US"/>
        </w:rPr>
      </w:pPr>
      <w:r w:rsidRPr="00E96DF5">
        <w:rPr>
          <w:rFonts w:ascii="Times New Roman" w:hAnsi="Times New Roman" w:cs="Times New Roman"/>
          <w:b/>
          <w:color w:val="222222"/>
          <w:sz w:val="28"/>
          <w:szCs w:val="28"/>
          <w:shd w:val="clear" w:color="auto" w:fill="FFFFFF"/>
          <w:lang w:val="en-US"/>
        </w:rPr>
        <w:t xml:space="preserve">Idiopathic </w:t>
      </w:r>
      <w:proofErr w:type="spellStart"/>
      <w:r w:rsidRPr="00E96DF5">
        <w:rPr>
          <w:rFonts w:ascii="Times New Roman" w:hAnsi="Times New Roman" w:cs="Times New Roman"/>
          <w:b/>
          <w:color w:val="222222"/>
          <w:sz w:val="28"/>
          <w:szCs w:val="28"/>
          <w:shd w:val="clear" w:color="auto" w:fill="FFFFFF"/>
          <w:lang w:val="en-US"/>
        </w:rPr>
        <w:t>nephrotic</w:t>
      </w:r>
      <w:proofErr w:type="spellEnd"/>
      <w:r w:rsidRPr="00E96DF5">
        <w:rPr>
          <w:rFonts w:ascii="Times New Roman" w:hAnsi="Times New Roman" w:cs="Times New Roman"/>
          <w:b/>
          <w:color w:val="222222"/>
          <w:sz w:val="28"/>
          <w:szCs w:val="28"/>
          <w:shd w:val="clear" w:color="auto" w:fill="FFFFFF"/>
          <w:lang w:val="en-US"/>
        </w:rPr>
        <w:t xml:space="preserve"> syndrome in children</w:t>
      </w:r>
    </w:p>
    <w:p w:rsidR="00F147D9" w:rsidRPr="00E96DF5" w:rsidRDefault="00E96DF5" w:rsidP="00E96DF5">
      <w:pPr>
        <w:ind w:firstLine="708"/>
        <w:jc w:val="both"/>
        <w:rPr>
          <w:rFonts w:ascii="Times New Roman" w:hAnsi="Times New Roman" w:cs="Times New Roman"/>
          <w:sz w:val="28"/>
          <w:szCs w:val="28"/>
          <w:lang w:val="en-US"/>
        </w:rPr>
      </w:pPr>
      <w:r w:rsidRPr="00E96DF5">
        <w:rPr>
          <w:rFonts w:ascii="Times New Roman" w:hAnsi="Times New Roman" w:cs="Times New Roman"/>
          <w:color w:val="222222"/>
          <w:sz w:val="28"/>
          <w:szCs w:val="28"/>
          <w:shd w:val="clear" w:color="auto" w:fill="FFFFFF"/>
          <w:lang w:val="en-US"/>
        </w:rPr>
        <w:t xml:space="preserve">Idiopathic </w:t>
      </w:r>
      <w:proofErr w:type="spellStart"/>
      <w:r w:rsidRPr="00E96DF5">
        <w:rPr>
          <w:rFonts w:ascii="Times New Roman" w:hAnsi="Times New Roman" w:cs="Times New Roman"/>
          <w:color w:val="222222"/>
          <w:sz w:val="28"/>
          <w:szCs w:val="28"/>
          <w:shd w:val="clear" w:color="auto" w:fill="FFFFFF"/>
          <w:lang w:val="en-US"/>
        </w:rPr>
        <w:t>nephrotic</w:t>
      </w:r>
      <w:proofErr w:type="spellEnd"/>
      <w:r w:rsidRPr="00E96DF5">
        <w:rPr>
          <w:rFonts w:ascii="Times New Roman" w:hAnsi="Times New Roman" w:cs="Times New Roman"/>
          <w:color w:val="222222"/>
          <w:sz w:val="28"/>
          <w:szCs w:val="28"/>
          <w:shd w:val="clear" w:color="auto" w:fill="FFFFFF"/>
          <w:lang w:val="en-US"/>
        </w:rPr>
        <w:t xml:space="preserve"> syndrome is the most frequent pediatric </w:t>
      </w:r>
      <w:proofErr w:type="spellStart"/>
      <w:r w:rsidRPr="00E96DF5">
        <w:rPr>
          <w:rFonts w:ascii="Times New Roman" w:hAnsi="Times New Roman" w:cs="Times New Roman"/>
          <w:color w:val="222222"/>
          <w:sz w:val="28"/>
          <w:szCs w:val="28"/>
          <w:shd w:val="clear" w:color="auto" w:fill="FFFFFF"/>
          <w:lang w:val="en-US"/>
        </w:rPr>
        <w:t>glomerular</w:t>
      </w:r>
      <w:proofErr w:type="spellEnd"/>
      <w:r w:rsidRPr="00E96DF5">
        <w:rPr>
          <w:rFonts w:ascii="Times New Roman" w:hAnsi="Times New Roman" w:cs="Times New Roman"/>
          <w:color w:val="222222"/>
          <w:sz w:val="28"/>
          <w:szCs w:val="28"/>
          <w:shd w:val="clear" w:color="auto" w:fill="FFFFFF"/>
          <w:lang w:val="en-US"/>
        </w:rPr>
        <w:t xml:space="preserve"> disease, affecting from 1.15 to 16.9 per 100,000 children per year globally. It is characterized by massive </w:t>
      </w:r>
      <w:proofErr w:type="spellStart"/>
      <w:r w:rsidRPr="00E96DF5">
        <w:rPr>
          <w:rFonts w:ascii="Times New Roman" w:hAnsi="Times New Roman" w:cs="Times New Roman"/>
          <w:color w:val="222222"/>
          <w:sz w:val="28"/>
          <w:szCs w:val="28"/>
          <w:shd w:val="clear" w:color="auto" w:fill="FFFFFF"/>
          <w:lang w:val="en-US"/>
        </w:rPr>
        <w:t>proteinuria</w:t>
      </w:r>
      <w:proofErr w:type="spellEnd"/>
      <w:r w:rsidRPr="00E96DF5">
        <w:rPr>
          <w:rFonts w:ascii="Times New Roman" w:hAnsi="Times New Roman" w:cs="Times New Roman"/>
          <w:color w:val="222222"/>
          <w:sz w:val="28"/>
          <w:szCs w:val="28"/>
          <w:shd w:val="clear" w:color="auto" w:fill="FFFFFF"/>
          <w:lang w:val="en-US"/>
        </w:rPr>
        <w:t xml:space="preserve">, </w:t>
      </w:r>
      <w:proofErr w:type="spellStart"/>
      <w:r w:rsidRPr="00E96DF5">
        <w:rPr>
          <w:rFonts w:ascii="Times New Roman" w:hAnsi="Times New Roman" w:cs="Times New Roman"/>
          <w:color w:val="222222"/>
          <w:sz w:val="28"/>
          <w:szCs w:val="28"/>
          <w:shd w:val="clear" w:color="auto" w:fill="FFFFFF"/>
          <w:lang w:val="en-US"/>
        </w:rPr>
        <w:t>hypoalbuminemia</w:t>
      </w:r>
      <w:proofErr w:type="spellEnd"/>
      <w:r w:rsidRPr="00E96DF5">
        <w:rPr>
          <w:rFonts w:ascii="Times New Roman" w:hAnsi="Times New Roman" w:cs="Times New Roman"/>
          <w:color w:val="222222"/>
          <w:sz w:val="28"/>
          <w:szCs w:val="28"/>
          <w:shd w:val="clear" w:color="auto" w:fill="FFFFFF"/>
          <w:lang w:val="en-US"/>
        </w:rPr>
        <w:t xml:space="preserve">, and/or concomitant edema. The majority of affected children (ca. 85%) show complete remission of </w:t>
      </w:r>
      <w:proofErr w:type="spellStart"/>
      <w:r w:rsidRPr="00E96DF5">
        <w:rPr>
          <w:rFonts w:ascii="Times New Roman" w:hAnsi="Times New Roman" w:cs="Times New Roman"/>
          <w:color w:val="222222"/>
          <w:sz w:val="28"/>
          <w:szCs w:val="28"/>
          <w:shd w:val="clear" w:color="auto" w:fill="FFFFFF"/>
          <w:lang w:val="en-US"/>
        </w:rPr>
        <w:t>proteinuria</w:t>
      </w:r>
      <w:proofErr w:type="spellEnd"/>
      <w:r w:rsidRPr="00E96DF5">
        <w:rPr>
          <w:rFonts w:ascii="Times New Roman" w:hAnsi="Times New Roman" w:cs="Times New Roman"/>
          <w:color w:val="222222"/>
          <w:sz w:val="28"/>
          <w:szCs w:val="28"/>
          <w:shd w:val="clear" w:color="auto" w:fill="FFFFFF"/>
          <w:lang w:val="en-US"/>
        </w:rPr>
        <w:t xml:space="preserve"> within 4–6 weeks with daily </w:t>
      </w:r>
      <w:proofErr w:type="spellStart"/>
      <w:r w:rsidRPr="00E96DF5">
        <w:rPr>
          <w:rFonts w:ascii="Times New Roman" w:hAnsi="Times New Roman" w:cs="Times New Roman"/>
          <w:color w:val="222222"/>
          <w:sz w:val="28"/>
          <w:szCs w:val="28"/>
          <w:shd w:val="clear" w:color="auto" w:fill="FFFFFF"/>
          <w:lang w:val="en-US"/>
        </w:rPr>
        <w:t>prednisolone</w:t>
      </w:r>
      <w:proofErr w:type="spellEnd"/>
      <w:r w:rsidRPr="00E96DF5">
        <w:rPr>
          <w:rFonts w:ascii="Times New Roman" w:hAnsi="Times New Roman" w:cs="Times New Roman"/>
          <w:color w:val="222222"/>
          <w:sz w:val="28"/>
          <w:szCs w:val="28"/>
          <w:shd w:val="clear" w:color="auto" w:fill="FFFFFF"/>
          <w:lang w:val="en-US"/>
        </w:rPr>
        <w:t>/prednisone (PDN) and have steroid-sensitive NS (SSNS). However, about 70–80% of patients will experience at least one relapse during follow-up. About 50% of patients have frequent relapses or are steroid-dependent</w:t>
      </w:r>
      <w:r>
        <w:rPr>
          <w:rFonts w:ascii="Times New Roman" w:hAnsi="Times New Roman" w:cs="Times New Roman"/>
          <w:color w:val="222222"/>
          <w:sz w:val="28"/>
          <w:szCs w:val="28"/>
          <w:shd w:val="clear" w:color="auto" w:fill="FFFFFF"/>
          <w:lang w:val="en-US"/>
        </w:rPr>
        <w:t>.</w:t>
      </w:r>
    </w:p>
    <w:p w:rsidR="00F147D9" w:rsidRDefault="00116A7D">
      <w:pPr>
        <w:rPr>
          <w:rFonts w:ascii="Times New Roman" w:hAnsi="Times New Roman" w:cs="Times New Roman"/>
          <w:color w:val="222222"/>
          <w:sz w:val="28"/>
          <w:szCs w:val="28"/>
          <w:shd w:val="clear" w:color="auto" w:fill="FFFFFF"/>
          <w:lang w:val="en-US"/>
        </w:rPr>
      </w:pPr>
      <w:proofErr w:type="spellStart"/>
      <w:r w:rsidRPr="00116A7D">
        <w:rPr>
          <w:rFonts w:ascii="Times New Roman" w:eastAsia="Times New Roman" w:hAnsi="Times New Roman" w:cs="Times New Roman"/>
          <w:b/>
          <w:bCs/>
          <w:color w:val="222222"/>
          <w:sz w:val="28"/>
          <w:szCs w:val="28"/>
          <w:lang w:val="en-US"/>
        </w:rPr>
        <w:t>Definitions.</w:t>
      </w:r>
      <w:r w:rsidR="0059090A" w:rsidRPr="00116A7D">
        <w:rPr>
          <w:rFonts w:ascii="Times New Roman" w:hAnsi="Times New Roman" w:cs="Times New Roman"/>
          <w:color w:val="222222"/>
          <w:sz w:val="28"/>
          <w:szCs w:val="28"/>
          <w:shd w:val="clear" w:color="auto" w:fill="FFFFFF"/>
          <w:lang w:val="en-US"/>
        </w:rPr>
        <w:t>The</w:t>
      </w:r>
      <w:proofErr w:type="spellEnd"/>
      <w:r w:rsidR="0059090A" w:rsidRPr="00116A7D">
        <w:rPr>
          <w:rFonts w:ascii="Times New Roman" w:hAnsi="Times New Roman" w:cs="Times New Roman"/>
          <w:color w:val="222222"/>
          <w:sz w:val="28"/>
          <w:szCs w:val="28"/>
          <w:shd w:val="clear" w:color="auto" w:fill="FFFFFF"/>
          <w:lang w:val="en-US"/>
        </w:rPr>
        <w:t xml:space="preserve"> current definition of NS requires both </w:t>
      </w:r>
      <w:proofErr w:type="spellStart"/>
      <w:r w:rsidR="0059090A" w:rsidRPr="00116A7D">
        <w:rPr>
          <w:rFonts w:ascii="Times New Roman" w:hAnsi="Times New Roman" w:cs="Times New Roman"/>
          <w:color w:val="222222"/>
          <w:sz w:val="28"/>
          <w:szCs w:val="28"/>
          <w:shd w:val="clear" w:color="auto" w:fill="FFFFFF"/>
          <w:lang w:val="en-US"/>
        </w:rPr>
        <w:t>nephrotic</w:t>
      </w:r>
      <w:proofErr w:type="spellEnd"/>
      <w:r w:rsidR="0059090A" w:rsidRPr="00116A7D">
        <w:rPr>
          <w:rFonts w:ascii="Times New Roman" w:hAnsi="Times New Roman" w:cs="Times New Roman"/>
          <w:color w:val="222222"/>
          <w:sz w:val="28"/>
          <w:szCs w:val="28"/>
          <w:shd w:val="clear" w:color="auto" w:fill="FFFFFF"/>
          <w:lang w:val="en-US"/>
        </w:rPr>
        <w:t xml:space="preserve">-range </w:t>
      </w:r>
      <w:proofErr w:type="spellStart"/>
      <w:r w:rsidR="0059090A" w:rsidRPr="00116A7D">
        <w:rPr>
          <w:rFonts w:ascii="Times New Roman" w:hAnsi="Times New Roman" w:cs="Times New Roman"/>
          <w:color w:val="222222"/>
          <w:sz w:val="28"/>
          <w:szCs w:val="28"/>
          <w:shd w:val="clear" w:color="auto" w:fill="FFFFFF"/>
          <w:lang w:val="en-US"/>
        </w:rPr>
        <w:t>proteinuria</w:t>
      </w:r>
      <w:proofErr w:type="spellEnd"/>
      <w:r w:rsidR="0059090A" w:rsidRPr="00116A7D">
        <w:rPr>
          <w:rFonts w:ascii="Times New Roman" w:hAnsi="Times New Roman" w:cs="Times New Roman"/>
          <w:color w:val="222222"/>
          <w:sz w:val="28"/>
          <w:szCs w:val="28"/>
          <w:shd w:val="clear" w:color="auto" w:fill="FFFFFF"/>
          <w:lang w:val="en-US"/>
        </w:rPr>
        <w:t xml:space="preserve"> (urinary protein/</w:t>
      </w:r>
      <w:proofErr w:type="spellStart"/>
      <w:r w:rsidR="0059090A" w:rsidRPr="00116A7D">
        <w:rPr>
          <w:rFonts w:ascii="Times New Roman" w:hAnsi="Times New Roman" w:cs="Times New Roman"/>
          <w:color w:val="222222"/>
          <w:sz w:val="28"/>
          <w:szCs w:val="28"/>
          <w:shd w:val="clear" w:color="auto" w:fill="FFFFFF"/>
          <w:lang w:val="en-US"/>
        </w:rPr>
        <w:t>creatinine</w:t>
      </w:r>
      <w:proofErr w:type="spellEnd"/>
      <w:r w:rsidR="0059090A" w:rsidRPr="00116A7D">
        <w:rPr>
          <w:rFonts w:ascii="Times New Roman" w:hAnsi="Times New Roman" w:cs="Times New Roman"/>
          <w:color w:val="222222"/>
          <w:sz w:val="28"/>
          <w:szCs w:val="28"/>
          <w:shd w:val="clear" w:color="auto" w:fill="FFFFFF"/>
          <w:lang w:val="en-US"/>
        </w:rPr>
        <w:t xml:space="preserve"> ratio (UPCR) 2 mg/mg (≥ 200 mg/</w:t>
      </w:r>
      <w:proofErr w:type="spellStart"/>
      <w:r w:rsidR="0059090A" w:rsidRPr="00116A7D">
        <w:rPr>
          <w:rFonts w:ascii="Times New Roman" w:hAnsi="Times New Roman" w:cs="Times New Roman"/>
          <w:color w:val="222222"/>
          <w:sz w:val="28"/>
          <w:szCs w:val="28"/>
          <w:shd w:val="clear" w:color="auto" w:fill="FFFFFF"/>
          <w:lang w:val="en-US"/>
        </w:rPr>
        <w:t>mmol</w:t>
      </w:r>
      <w:proofErr w:type="spellEnd"/>
      <w:r w:rsidR="0059090A" w:rsidRPr="00116A7D">
        <w:rPr>
          <w:rFonts w:ascii="Times New Roman" w:hAnsi="Times New Roman" w:cs="Times New Roman"/>
          <w:color w:val="222222"/>
          <w:sz w:val="28"/>
          <w:szCs w:val="28"/>
          <w:shd w:val="clear" w:color="auto" w:fill="FFFFFF"/>
          <w:lang w:val="en-US"/>
        </w:rPr>
        <w:t xml:space="preserve">)) and a serum albumin of &lt; 30 g/L, </w:t>
      </w:r>
      <w:r>
        <w:rPr>
          <w:rFonts w:ascii="Times New Roman" w:hAnsi="Times New Roman" w:cs="Times New Roman"/>
          <w:color w:val="222222"/>
          <w:sz w:val="28"/>
          <w:szCs w:val="28"/>
          <w:shd w:val="clear" w:color="auto" w:fill="FFFFFF"/>
          <w:lang w:val="en-US"/>
        </w:rPr>
        <w:t>edema.</w:t>
      </w:r>
    </w:p>
    <w:p w:rsidR="00116A7D" w:rsidRPr="00116A7D" w:rsidRDefault="00116A7D" w:rsidP="00116A7D">
      <w:pPr>
        <w:rPr>
          <w:rFonts w:ascii="Times New Roman" w:hAnsi="Times New Roman" w:cs="Times New Roman"/>
          <w:b/>
          <w:color w:val="222222"/>
          <w:sz w:val="28"/>
          <w:szCs w:val="28"/>
          <w:shd w:val="clear" w:color="auto" w:fill="FFFFFF"/>
          <w:lang w:val="en-US"/>
        </w:rPr>
      </w:pPr>
      <w:r w:rsidRPr="00116A7D">
        <w:rPr>
          <w:rFonts w:ascii="Times New Roman" w:hAnsi="Times New Roman" w:cs="Times New Roman"/>
          <w:b/>
          <w:color w:val="222222"/>
          <w:sz w:val="28"/>
          <w:szCs w:val="28"/>
          <w:shd w:val="clear" w:color="auto" w:fill="FFFFFF"/>
          <w:lang w:val="en-US"/>
        </w:rPr>
        <w:t xml:space="preserve">Classification  </w:t>
      </w:r>
    </w:p>
    <w:p w:rsidR="00E96DF5" w:rsidRPr="00116A7D" w:rsidRDefault="009C2601">
      <w:pPr>
        <w:rPr>
          <w:rFonts w:ascii="Times New Roman" w:hAnsi="Times New Roman" w:cs="Times New Roman"/>
          <w:color w:val="222222"/>
          <w:sz w:val="28"/>
          <w:szCs w:val="28"/>
          <w:shd w:val="clear" w:color="auto" w:fill="FFFFFF"/>
          <w:lang w:val="en-US"/>
        </w:rPr>
      </w:pPr>
      <w:r w:rsidRPr="00116A7D">
        <w:rPr>
          <w:rFonts w:ascii="Times New Roman" w:hAnsi="Times New Roman" w:cs="Times New Roman"/>
          <w:color w:val="232323"/>
          <w:sz w:val="28"/>
          <w:szCs w:val="28"/>
          <w:shd w:val="clear" w:color="auto" w:fill="FFFFFF"/>
          <w:lang w:val="en-US"/>
        </w:rPr>
        <w:t>It is classified based on the underlying cause: primary NS, secondary NS, and congenital and infantile NS</w:t>
      </w:r>
      <w:r w:rsidR="00116A7D">
        <w:rPr>
          <w:rFonts w:ascii="Times New Roman" w:hAnsi="Times New Roman" w:cs="Times New Roman"/>
          <w:color w:val="232323"/>
          <w:sz w:val="28"/>
          <w:szCs w:val="28"/>
          <w:shd w:val="clear" w:color="auto" w:fill="FFFFFF"/>
          <w:lang w:val="en-US"/>
        </w:rPr>
        <w:t>.</w:t>
      </w:r>
    </w:p>
    <w:p w:rsidR="0059090A" w:rsidRPr="00116A7D" w:rsidRDefault="0059090A" w:rsidP="0059090A">
      <w:pPr>
        <w:pStyle w:val="2"/>
        <w:pBdr>
          <w:bottom w:val="single" w:sz="6" w:space="6" w:color="C5E0F4"/>
        </w:pBdr>
        <w:shd w:val="clear" w:color="auto" w:fill="FFFFFF"/>
        <w:spacing w:before="0" w:beforeAutospacing="0" w:after="240" w:afterAutospacing="0"/>
        <w:rPr>
          <w:color w:val="222222"/>
          <w:sz w:val="28"/>
          <w:szCs w:val="28"/>
          <w:lang w:val="en-US"/>
        </w:rPr>
      </w:pPr>
      <w:proofErr w:type="spellStart"/>
      <w:r w:rsidRPr="00116A7D">
        <w:rPr>
          <w:color w:val="222222"/>
          <w:sz w:val="28"/>
          <w:szCs w:val="28"/>
          <w:lang w:val="en-US"/>
        </w:rPr>
        <w:t>Pathophysiology</w:t>
      </w:r>
      <w:proofErr w:type="spellEnd"/>
    </w:p>
    <w:p w:rsidR="0059090A" w:rsidRPr="00116A7D" w:rsidRDefault="0059090A" w:rsidP="0059090A">
      <w:pPr>
        <w:pStyle w:val="3"/>
        <w:shd w:val="clear" w:color="auto" w:fill="FFFFFF"/>
        <w:spacing w:before="0" w:after="120"/>
        <w:rPr>
          <w:rFonts w:ascii="Times New Roman" w:hAnsi="Times New Roman" w:cs="Times New Roman"/>
          <w:color w:val="222222"/>
          <w:sz w:val="28"/>
          <w:szCs w:val="28"/>
          <w:lang w:val="en-US"/>
        </w:rPr>
      </w:pPr>
      <w:r w:rsidRPr="00116A7D">
        <w:rPr>
          <w:rFonts w:ascii="Times New Roman" w:hAnsi="Times New Roman" w:cs="Times New Roman"/>
          <w:color w:val="222222"/>
          <w:sz w:val="28"/>
          <w:szCs w:val="28"/>
          <w:lang w:val="en-US"/>
        </w:rPr>
        <w:t xml:space="preserve">Immune </w:t>
      </w:r>
      <w:proofErr w:type="spellStart"/>
      <w:r w:rsidRPr="00116A7D">
        <w:rPr>
          <w:rFonts w:ascii="Times New Roman" w:hAnsi="Times New Roman" w:cs="Times New Roman"/>
          <w:color w:val="222222"/>
          <w:sz w:val="28"/>
          <w:szCs w:val="28"/>
          <w:lang w:val="en-US"/>
        </w:rPr>
        <w:t>dysregulation</w:t>
      </w:r>
      <w:proofErr w:type="spellEnd"/>
      <w:r w:rsidRPr="00116A7D">
        <w:rPr>
          <w:rFonts w:ascii="Times New Roman" w:hAnsi="Times New Roman" w:cs="Times New Roman"/>
          <w:color w:val="222222"/>
          <w:sz w:val="28"/>
          <w:szCs w:val="28"/>
          <w:lang w:val="en-US"/>
        </w:rPr>
        <w:t xml:space="preserve"> and the identification of anti-</w:t>
      </w:r>
      <w:proofErr w:type="spellStart"/>
      <w:r w:rsidRPr="00116A7D">
        <w:rPr>
          <w:rFonts w:ascii="Times New Roman" w:hAnsi="Times New Roman" w:cs="Times New Roman"/>
          <w:color w:val="222222"/>
          <w:sz w:val="28"/>
          <w:szCs w:val="28"/>
          <w:lang w:val="en-US"/>
        </w:rPr>
        <w:t>nephrin</w:t>
      </w:r>
      <w:proofErr w:type="spellEnd"/>
      <w:r w:rsidRPr="00116A7D">
        <w:rPr>
          <w:rFonts w:ascii="Times New Roman" w:hAnsi="Times New Roman" w:cs="Times New Roman"/>
          <w:color w:val="222222"/>
          <w:sz w:val="28"/>
          <w:szCs w:val="28"/>
          <w:lang w:val="en-US"/>
        </w:rPr>
        <w:t xml:space="preserve"> </w:t>
      </w:r>
      <w:proofErr w:type="spellStart"/>
      <w:r w:rsidRPr="00116A7D">
        <w:rPr>
          <w:rFonts w:ascii="Times New Roman" w:hAnsi="Times New Roman" w:cs="Times New Roman"/>
          <w:color w:val="222222"/>
          <w:sz w:val="28"/>
          <w:szCs w:val="28"/>
          <w:lang w:val="en-US"/>
        </w:rPr>
        <w:t>autoantibodies</w:t>
      </w:r>
      <w:proofErr w:type="spellEnd"/>
    </w:p>
    <w:p w:rsidR="00F147D9" w:rsidRPr="00116A7D" w:rsidRDefault="0059090A" w:rsidP="00116A7D">
      <w:pPr>
        <w:jc w:val="both"/>
        <w:rPr>
          <w:rFonts w:ascii="Times New Roman" w:hAnsi="Times New Roman" w:cs="Times New Roman"/>
          <w:color w:val="222222"/>
          <w:sz w:val="28"/>
          <w:szCs w:val="28"/>
          <w:shd w:val="clear" w:color="auto" w:fill="FFFFFF"/>
          <w:lang w:val="en-US"/>
        </w:rPr>
      </w:pPr>
      <w:r w:rsidRPr="00116A7D">
        <w:rPr>
          <w:rFonts w:ascii="Times New Roman" w:hAnsi="Times New Roman" w:cs="Times New Roman"/>
          <w:color w:val="222222"/>
          <w:sz w:val="28"/>
          <w:szCs w:val="28"/>
          <w:shd w:val="clear" w:color="auto" w:fill="FFFFFF"/>
          <w:lang w:val="en-US"/>
        </w:rPr>
        <w:t xml:space="preserve">Immune </w:t>
      </w:r>
      <w:proofErr w:type="spellStart"/>
      <w:r w:rsidRPr="00116A7D">
        <w:rPr>
          <w:rFonts w:ascii="Times New Roman" w:hAnsi="Times New Roman" w:cs="Times New Roman"/>
          <w:color w:val="222222"/>
          <w:sz w:val="28"/>
          <w:szCs w:val="28"/>
          <w:shd w:val="clear" w:color="auto" w:fill="FFFFFF"/>
          <w:lang w:val="en-US"/>
        </w:rPr>
        <w:t>dysregulation</w:t>
      </w:r>
      <w:proofErr w:type="spellEnd"/>
      <w:r w:rsidRPr="00116A7D">
        <w:rPr>
          <w:rFonts w:ascii="Times New Roman" w:hAnsi="Times New Roman" w:cs="Times New Roman"/>
          <w:color w:val="222222"/>
          <w:sz w:val="28"/>
          <w:szCs w:val="28"/>
          <w:shd w:val="clear" w:color="auto" w:fill="FFFFFF"/>
          <w:lang w:val="en-US"/>
        </w:rPr>
        <w:t xml:space="preserve"> is the primary mechanism in the majority of cases with INS, which leads to the production of a circulating </w:t>
      </w:r>
      <w:proofErr w:type="spellStart"/>
      <w:r w:rsidRPr="00116A7D">
        <w:rPr>
          <w:rFonts w:ascii="Times New Roman" w:hAnsi="Times New Roman" w:cs="Times New Roman"/>
          <w:color w:val="222222"/>
          <w:sz w:val="28"/>
          <w:szCs w:val="28"/>
          <w:shd w:val="clear" w:color="auto" w:fill="FFFFFF"/>
          <w:lang w:val="en-US"/>
        </w:rPr>
        <w:t>glomerular</w:t>
      </w:r>
      <w:proofErr w:type="spellEnd"/>
      <w:r w:rsidRPr="00116A7D">
        <w:rPr>
          <w:rFonts w:ascii="Times New Roman" w:hAnsi="Times New Roman" w:cs="Times New Roman"/>
          <w:color w:val="222222"/>
          <w:sz w:val="28"/>
          <w:szCs w:val="28"/>
          <w:shd w:val="clear" w:color="auto" w:fill="FFFFFF"/>
          <w:lang w:val="en-US"/>
        </w:rPr>
        <w:t xml:space="preserve"> permeability factor. This alters the structure of the </w:t>
      </w:r>
      <w:proofErr w:type="spellStart"/>
      <w:r w:rsidRPr="00116A7D">
        <w:rPr>
          <w:rFonts w:ascii="Times New Roman" w:hAnsi="Times New Roman" w:cs="Times New Roman"/>
          <w:color w:val="222222"/>
          <w:sz w:val="28"/>
          <w:szCs w:val="28"/>
          <w:shd w:val="clear" w:color="auto" w:fill="FFFFFF"/>
          <w:lang w:val="en-US"/>
        </w:rPr>
        <w:t>podocyte</w:t>
      </w:r>
      <w:proofErr w:type="spellEnd"/>
      <w:r w:rsidRPr="00116A7D">
        <w:rPr>
          <w:rFonts w:ascii="Times New Roman" w:hAnsi="Times New Roman" w:cs="Times New Roman"/>
          <w:color w:val="222222"/>
          <w:sz w:val="28"/>
          <w:szCs w:val="28"/>
          <w:shd w:val="clear" w:color="auto" w:fill="FFFFFF"/>
          <w:lang w:val="en-US"/>
        </w:rPr>
        <w:t xml:space="preserve"> slit-diaphragm, where the main component is </w:t>
      </w:r>
      <w:proofErr w:type="spellStart"/>
      <w:r w:rsidRPr="00116A7D">
        <w:rPr>
          <w:rFonts w:ascii="Times New Roman" w:hAnsi="Times New Roman" w:cs="Times New Roman"/>
          <w:color w:val="222222"/>
          <w:sz w:val="28"/>
          <w:szCs w:val="28"/>
          <w:shd w:val="clear" w:color="auto" w:fill="FFFFFF"/>
          <w:lang w:val="en-US"/>
        </w:rPr>
        <w:t>nephrin</w:t>
      </w:r>
      <w:proofErr w:type="spellEnd"/>
      <w:r w:rsidRPr="00116A7D">
        <w:rPr>
          <w:rFonts w:ascii="Times New Roman" w:hAnsi="Times New Roman" w:cs="Times New Roman"/>
          <w:color w:val="222222"/>
          <w:sz w:val="28"/>
          <w:szCs w:val="28"/>
          <w:shd w:val="clear" w:color="auto" w:fill="FFFFFF"/>
          <w:lang w:val="en-US"/>
        </w:rPr>
        <w:t xml:space="preserve">. INS arising from immune </w:t>
      </w:r>
      <w:proofErr w:type="spellStart"/>
      <w:r w:rsidRPr="00116A7D">
        <w:rPr>
          <w:rFonts w:ascii="Times New Roman" w:hAnsi="Times New Roman" w:cs="Times New Roman"/>
          <w:color w:val="222222"/>
          <w:sz w:val="28"/>
          <w:szCs w:val="28"/>
          <w:shd w:val="clear" w:color="auto" w:fill="FFFFFF"/>
          <w:lang w:val="en-US"/>
        </w:rPr>
        <w:t>dysregulation</w:t>
      </w:r>
      <w:proofErr w:type="spellEnd"/>
      <w:r w:rsidRPr="00116A7D">
        <w:rPr>
          <w:rFonts w:ascii="Times New Roman" w:hAnsi="Times New Roman" w:cs="Times New Roman"/>
          <w:color w:val="222222"/>
          <w:sz w:val="28"/>
          <w:szCs w:val="28"/>
          <w:shd w:val="clear" w:color="auto" w:fill="FFFFFF"/>
          <w:lang w:val="en-US"/>
        </w:rPr>
        <w:t xml:space="preserve"> is mostly steroid-sensitive. However, a subset of children is steroid-resistant and may respond to intensive </w:t>
      </w:r>
      <w:proofErr w:type="spellStart"/>
      <w:r w:rsidRPr="00116A7D">
        <w:rPr>
          <w:rFonts w:ascii="Times New Roman" w:hAnsi="Times New Roman" w:cs="Times New Roman"/>
          <w:color w:val="222222"/>
          <w:sz w:val="28"/>
          <w:szCs w:val="28"/>
          <w:shd w:val="clear" w:color="auto" w:fill="FFFFFF"/>
          <w:lang w:val="en-US"/>
        </w:rPr>
        <w:t>immunosuppression</w:t>
      </w:r>
      <w:proofErr w:type="spellEnd"/>
      <w:r w:rsidRPr="00116A7D">
        <w:rPr>
          <w:rFonts w:ascii="Times New Roman" w:hAnsi="Times New Roman" w:cs="Times New Roman"/>
          <w:color w:val="222222"/>
          <w:sz w:val="28"/>
          <w:szCs w:val="28"/>
          <w:shd w:val="clear" w:color="auto" w:fill="FFFFFF"/>
          <w:lang w:val="en-US"/>
        </w:rPr>
        <w:t xml:space="preserve">, or rarely presenting as multi-drug-resistant NS with a high risk of post-transplant recurrence. There is mounting evidence to support the roles of both T and B cell </w:t>
      </w:r>
      <w:proofErr w:type="spellStart"/>
      <w:r w:rsidRPr="00116A7D">
        <w:rPr>
          <w:rFonts w:ascii="Times New Roman" w:hAnsi="Times New Roman" w:cs="Times New Roman"/>
          <w:color w:val="222222"/>
          <w:sz w:val="28"/>
          <w:szCs w:val="28"/>
          <w:shd w:val="clear" w:color="auto" w:fill="FFFFFF"/>
          <w:lang w:val="en-US"/>
        </w:rPr>
        <w:t>dysregulation</w:t>
      </w:r>
      <w:proofErr w:type="spellEnd"/>
      <w:r w:rsidRPr="00116A7D">
        <w:rPr>
          <w:rFonts w:ascii="Times New Roman" w:hAnsi="Times New Roman" w:cs="Times New Roman"/>
          <w:color w:val="222222"/>
          <w:sz w:val="28"/>
          <w:szCs w:val="28"/>
          <w:shd w:val="clear" w:color="auto" w:fill="FFFFFF"/>
          <w:lang w:val="en-US"/>
        </w:rPr>
        <w:t xml:space="preserve"> in the disease pathogenesis. </w:t>
      </w:r>
    </w:p>
    <w:p w:rsidR="0059090A" w:rsidRPr="00116A7D" w:rsidRDefault="0059090A">
      <w:pPr>
        <w:rPr>
          <w:rFonts w:ascii="Times New Roman" w:hAnsi="Times New Roman" w:cs="Times New Roman"/>
          <w:color w:val="222222"/>
          <w:sz w:val="28"/>
          <w:szCs w:val="28"/>
          <w:shd w:val="clear" w:color="auto" w:fill="FFFFFF"/>
          <w:lang w:val="en-US"/>
        </w:rPr>
      </w:pPr>
      <w:r w:rsidRPr="00116A7D">
        <w:rPr>
          <w:rFonts w:ascii="Times New Roman" w:hAnsi="Times New Roman" w:cs="Times New Roman"/>
          <w:color w:val="222222"/>
          <w:sz w:val="28"/>
          <w:szCs w:val="28"/>
          <w:shd w:val="clear" w:color="auto" w:fill="FFFFFF"/>
          <w:lang w:val="en-US"/>
        </w:rPr>
        <w:t>The identification of anti-</w:t>
      </w:r>
      <w:proofErr w:type="spellStart"/>
      <w:r w:rsidRPr="00116A7D">
        <w:rPr>
          <w:rFonts w:ascii="Times New Roman" w:hAnsi="Times New Roman" w:cs="Times New Roman"/>
          <w:color w:val="222222"/>
          <w:sz w:val="28"/>
          <w:szCs w:val="28"/>
          <w:shd w:val="clear" w:color="auto" w:fill="FFFFFF"/>
          <w:lang w:val="en-US"/>
        </w:rPr>
        <w:t>nephrin</w:t>
      </w:r>
      <w:proofErr w:type="spellEnd"/>
      <w:r w:rsidRPr="00116A7D">
        <w:rPr>
          <w:rFonts w:ascii="Times New Roman" w:hAnsi="Times New Roman" w:cs="Times New Roman"/>
          <w:color w:val="222222"/>
          <w:sz w:val="28"/>
          <w:szCs w:val="28"/>
          <w:shd w:val="clear" w:color="auto" w:fill="FFFFFF"/>
          <w:lang w:val="en-US"/>
        </w:rPr>
        <w:t xml:space="preserve"> </w:t>
      </w:r>
      <w:proofErr w:type="spellStart"/>
      <w:r w:rsidRPr="00116A7D">
        <w:rPr>
          <w:rFonts w:ascii="Times New Roman" w:hAnsi="Times New Roman" w:cs="Times New Roman"/>
          <w:color w:val="222222"/>
          <w:sz w:val="28"/>
          <w:szCs w:val="28"/>
          <w:shd w:val="clear" w:color="auto" w:fill="FFFFFF"/>
          <w:lang w:val="en-US"/>
        </w:rPr>
        <w:t>autoantibodies</w:t>
      </w:r>
      <w:proofErr w:type="spellEnd"/>
      <w:r w:rsidRPr="00116A7D">
        <w:rPr>
          <w:rFonts w:ascii="Times New Roman" w:hAnsi="Times New Roman" w:cs="Times New Roman"/>
          <w:color w:val="222222"/>
          <w:sz w:val="28"/>
          <w:szCs w:val="28"/>
          <w:shd w:val="clear" w:color="auto" w:fill="FFFFFF"/>
          <w:lang w:val="en-US"/>
        </w:rPr>
        <w:t xml:space="preserve"> as a potential candidate for circulatory factor in 2022 is the major breakthrough in the understanding of disease pathogenesis</w:t>
      </w:r>
      <w:r w:rsidR="00E96DF5" w:rsidRPr="00116A7D">
        <w:rPr>
          <w:rFonts w:ascii="Times New Roman" w:hAnsi="Times New Roman" w:cs="Times New Roman"/>
          <w:color w:val="222222"/>
          <w:sz w:val="28"/>
          <w:szCs w:val="28"/>
          <w:shd w:val="clear" w:color="auto" w:fill="FFFFFF"/>
          <w:lang w:val="en-US"/>
        </w:rPr>
        <w:t>.</w:t>
      </w:r>
    </w:p>
    <w:p w:rsidR="00621F83" w:rsidRPr="00116A7D" w:rsidRDefault="00621F83" w:rsidP="00621F83">
      <w:pPr>
        <w:pStyle w:val="headinganchor"/>
        <w:shd w:val="clear" w:color="auto" w:fill="FFFFFF"/>
        <w:spacing w:before="0" w:beforeAutospacing="0" w:after="0" w:afterAutospacing="0"/>
        <w:rPr>
          <w:color w:val="232323"/>
          <w:sz w:val="28"/>
          <w:szCs w:val="28"/>
          <w:lang w:val="en-US"/>
        </w:rPr>
      </w:pPr>
      <w:r w:rsidRPr="00116A7D">
        <w:rPr>
          <w:rStyle w:val="h2"/>
          <w:b/>
          <w:bCs/>
          <w:color w:val="232323"/>
          <w:sz w:val="28"/>
          <w:szCs w:val="28"/>
          <w:lang w:val="en-US"/>
        </w:rPr>
        <w:t>History and physical examination</w:t>
      </w:r>
      <w:r w:rsidRPr="00116A7D">
        <w:rPr>
          <w:rStyle w:val="headingendmark"/>
          <w:color w:val="232323"/>
          <w:sz w:val="28"/>
          <w:szCs w:val="28"/>
          <w:lang w:val="en-US"/>
        </w:rPr>
        <w:t> — </w:t>
      </w:r>
      <w:proofErr w:type="gramStart"/>
      <w:r w:rsidRPr="00116A7D">
        <w:rPr>
          <w:color w:val="232323"/>
          <w:sz w:val="28"/>
          <w:szCs w:val="28"/>
          <w:lang w:val="en-US"/>
        </w:rPr>
        <w:t>In</w:t>
      </w:r>
      <w:proofErr w:type="gramEnd"/>
      <w:r w:rsidRPr="00116A7D">
        <w:rPr>
          <w:color w:val="232323"/>
          <w:sz w:val="28"/>
          <w:szCs w:val="28"/>
          <w:lang w:val="en-US"/>
        </w:rPr>
        <w:t xml:space="preserve"> patients with NS, the history and physical examination should focus on potential complications and causes of NS. In particular, a comprehensive history and examination should include evaluation for the following:</w:t>
      </w:r>
    </w:p>
    <w:p w:rsidR="00621F83" w:rsidRPr="00116A7D" w:rsidRDefault="00621F83" w:rsidP="00621F83">
      <w:pPr>
        <w:pStyle w:val="bulletindent1"/>
        <w:shd w:val="clear" w:color="auto" w:fill="FFFFFF"/>
        <w:spacing w:before="0" w:beforeAutospacing="0" w:after="0" w:afterAutospacing="0"/>
        <w:ind w:left="360"/>
        <w:rPr>
          <w:color w:val="232323"/>
          <w:sz w:val="28"/>
          <w:szCs w:val="28"/>
          <w:lang w:val="en-US"/>
        </w:rPr>
      </w:pPr>
      <w:r w:rsidRPr="00116A7D">
        <w:rPr>
          <w:rStyle w:val="glyph"/>
          <w:color w:val="232323"/>
          <w:sz w:val="28"/>
          <w:szCs w:val="28"/>
          <w:lang w:val="en-US"/>
        </w:rPr>
        <w:t>●</w:t>
      </w:r>
      <w:r w:rsidRPr="00116A7D">
        <w:rPr>
          <w:color w:val="232323"/>
          <w:sz w:val="28"/>
          <w:szCs w:val="28"/>
          <w:lang w:val="en-US"/>
        </w:rPr>
        <w:t>Potential complications, which may include the following:</w:t>
      </w:r>
    </w:p>
    <w:p w:rsidR="00621F83" w:rsidRPr="00116A7D" w:rsidRDefault="00621F83" w:rsidP="00621F83">
      <w:pPr>
        <w:pStyle w:val="bulletindent2"/>
        <w:shd w:val="clear" w:color="auto" w:fill="FFFFFF"/>
        <w:spacing w:before="0" w:beforeAutospacing="0" w:after="0" w:afterAutospacing="0"/>
        <w:ind w:left="600"/>
        <w:rPr>
          <w:color w:val="232323"/>
          <w:sz w:val="28"/>
          <w:szCs w:val="28"/>
          <w:lang w:val="en-US"/>
        </w:rPr>
      </w:pPr>
      <w:r w:rsidRPr="00116A7D">
        <w:rPr>
          <w:rStyle w:val="glyph"/>
          <w:color w:val="232323"/>
          <w:sz w:val="28"/>
          <w:szCs w:val="28"/>
          <w:lang w:val="en-US"/>
        </w:rPr>
        <w:t>•</w:t>
      </w:r>
      <w:r w:rsidRPr="00116A7D">
        <w:rPr>
          <w:color w:val="232323"/>
          <w:sz w:val="28"/>
          <w:szCs w:val="28"/>
          <w:lang w:val="en-US"/>
        </w:rPr>
        <w:t xml:space="preserve">Pleural or pericardial effusion, </w:t>
      </w:r>
      <w:proofErr w:type="spellStart"/>
      <w:r w:rsidRPr="00116A7D">
        <w:rPr>
          <w:color w:val="232323"/>
          <w:sz w:val="28"/>
          <w:szCs w:val="28"/>
          <w:lang w:val="en-US"/>
        </w:rPr>
        <w:t>ascites</w:t>
      </w:r>
      <w:proofErr w:type="spellEnd"/>
      <w:r w:rsidRPr="00116A7D">
        <w:rPr>
          <w:color w:val="232323"/>
          <w:sz w:val="28"/>
          <w:szCs w:val="28"/>
          <w:lang w:val="en-US"/>
        </w:rPr>
        <w:t xml:space="preserve">, or </w:t>
      </w:r>
      <w:proofErr w:type="spellStart"/>
      <w:proofErr w:type="gramStart"/>
      <w:r w:rsidRPr="00116A7D">
        <w:rPr>
          <w:color w:val="232323"/>
          <w:sz w:val="28"/>
          <w:szCs w:val="28"/>
          <w:lang w:val="en-US"/>
        </w:rPr>
        <w:t>anasarca</w:t>
      </w:r>
      <w:proofErr w:type="spellEnd"/>
      <w:r w:rsidRPr="00116A7D">
        <w:rPr>
          <w:color w:val="232323"/>
          <w:sz w:val="28"/>
          <w:szCs w:val="28"/>
          <w:lang w:val="en-US"/>
        </w:rPr>
        <w:t>, which are</w:t>
      </w:r>
      <w:proofErr w:type="gramEnd"/>
      <w:r w:rsidRPr="00116A7D">
        <w:rPr>
          <w:color w:val="232323"/>
          <w:sz w:val="28"/>
          <w:szCs w:val="28"/>
          <w:lang w:val="en-US"/>
        </w:rPr>
        <w:t xml:space="preserve"> complications of edema</w:t>
      </w:r>
    </w:p>
    <w:p w:rsidR="00621F83" w:rsidRPr="00116A7D" w:rsidRDefault="00621F83" w:rsidP="00621F83">
      <w:pPr>
        <w:pStyle w:val="bulletindent2"/>
        <w:shd w:val="clear" w:color="auto" w:fill="FFFFFF"/>
        <w:spacing w:before="0" w:beforeAutospacing="0" w:after="0" w:afterAutospacing="0"/>
        <w:ind w:left="600"/>
        <w:rPr>
          <w:color w:val="232323"/>
          <w:sz w:val="28"/>
          <w:szCs w:val="28"/>
          <w:lang w:val="en-US"/>
        </w:rPr>
      </w:pPr>
      <w:r w:rsidRPr="00116A7D">
        <w:rPr>
          <w:rStyle w:val="glyph"/>
          <w:color w:val="232323"/>
          <w:sz w:val="28"/>
          <w:szCs w:val="28"/>
          <w:lang w:val="en-US"/>
        </w:rPr>
        <w:lastRenderedPageBreak/>
        <w:t>•</w:t>
      </w:r>
      <w:proofErr w:type="spellStart"/>
      <w:r w:rsidRPr="00116A7D">
        <w:rPr>
          <w:color w:val="232323"/>
          <w:sz w:val="28"/>
          <w:szCs w:val="28"/>
          <w:lang w:val="en-US"/>
        </w:rPr>
        <w:t>Thromboembolic</w:t>
      </w:r>
      <w:proofErr w:type="spellEnd"/>
      <w:r w:rsidRPr="00116A7D">
        <w:rPr>
          <w:color w:val="232323"/>
          <w:sz w:val="28"/>
          <w:szCs w:val="28"/>
          <w:lang w:val="en-US"/>
        </w:rPr>
        <w:t xml:space="preserve"> events (</w:t>
      </w:r>
      <w:proofErr w:type="spellStart"/>
      <w:r w:rsidRPr="00116A7D">
        <w:rPr>
          <w:color w:val="232323"/>
          <w:sz w:val="28"/>
          <w:szCs w:val="28"/>
          <w:lang w:val="en-US"/>
        </w:rPr>
        <w:t>ie</w:t>
      </w:r>
      <w:proofErr w:type="spellEnd"/>
      <w:r w:rsidRPr="00116A7D">
        <w:rPr>
          <w:color w:val="232323"/>
          <w:sz w:val="28"/>
          <w:szCs w:val="28"/>
          <w:lang w:val="en-US"/>
        </w:rPr>
        <w:t xml:space="preserve">, pulmonary embolism, deep vein thrombosis, cerebral </w:t>
      </w:r>
      <w:proofErr w:type="spellStart"/>
      <w:r w:rsidRPr="00116A7D">
        <w:rPr>
          <w:color w:val="232323"/>
          <w:sz w:val="28"/>
          <w:szCs w:val="28"/>
          <w:lang w:val="en-US"/>
        </w:rPr>
        <w:t>veinous</w:t>
      </w:r>
      <w:proofErr w:type="spellEnd"/>
      <w:r w:rsidRPr="00116A7D">
        <w:rPr>
          <w:color w:val="232323"/>
          <w:sz w:val="28"/>
          <w:szCs w:val="28"/>
          <w:lang w:val="en-US"/>
        </w:rPr>
        <w:t xml:space="preserve"> thrombosis, renal vein thrombosis)</w:t>
      </w:r>
    </w:p>
    <w:p w:rsidR="00621F83" w:rsidRPr="00116A7D" w:rsidRDefault="00621F83" w:rsidP="00621F83">
      <w:pPr>
        <w:pStyle w:val="bulletindent2"/>
        <w:shd w:val="clear" w:color="auto" w:fill="FFFFFF"/>
        <w:spacing w:before="0" w:beforeAutospacing="0" w:after="0" w:afterAutospacing="0"/>
        <w:ind w:left="600"/>
        <w:rPr>
          <w:color w:val="232323"/>
          <w:sz w:val="28"/>
          <w:szCs w:val="28"/>
          <w:lang w:val="en-US"/>
        </w:rPr>
      </w:pPr>
      <w:r w:rsidRPr="00116A7D">
        <w:rPr>
          <w:rStyle w:val="glyph"/>
          <w:color w:val="232323"/>
          <w:sz w:val="28"/>
          <w:szCs w:val="28"/>
          <w:lang w:val="en-US"/>
        </w:rPr>
        <w:t>•</w:t>
      </w:r>
      <w:r w:rsidRPr="00116A7D">
        <w:rPr>
          <w:color w:val="232323"/>
          <w:sz w:val="28"/>
          <w:szCs w:val="28"/>
          <w:lang w:val="en-US"/>
        </w:rPr>
        <w:t xml:space="preserve">Peritonitis, </w:t>
      </w:r>
      <w:proofErr w:type="spellStart"/>
      <w:r w:rsidRPr="00116A7D">
        <w:rPr>
          <w:color w:val="232323"/>
          <w:sz w:val="28"/>
          <w:szCs w:val="28"/>
          <w:lang w:val="en-US"/>
        </w:rPr>
        <w:t>cellulitis</w:t>
      </w:r>
      <w:proofErr w:type="spellEnd"/>
      <w:r w:rsidRPr="00116A7D">
        <w:rPr>
          <w:color w:val="232323"/>
          <w:sz w:val="28"/>
          <w:szCs w:val="28"/>
          <w:lang w:val="en-US"/>
        </w:rPr>
        <w:t>, or another serious bacterial infection</w:t>
      </w:r>
    </w:p>
    <w:p w:rsidR="00621F83" w:rsidRPr="00116A7D" w:rsidRDefault="00621F83" w:rsidP="00621F83">
      <w:pPr>
        <w:pStyle w:val="bulletindent2"/>
        <w:shd w:val="clear" w:color="auto" w:fill="FFFFFF"/>
        <w:spacing w:before="0" w:beforeAutospacing="0" w:after="0" w:afterAutospacing="0"/>
        <w:ind w:left="600"/>
        <w:rPr>
          <w:color w:val="232323"/>
          <w:sz w:val="28"/>
          <w:szCs w:val="28"/>
          <w:lang w:val="en-US"/>
        </w:rPr>
      </w:pPr>
      <w:r w:rsidRPr="00116A7D">
        <w:rPr>
          <w:rStyle w:val="glyph"/>
          <w:color w:val="232323"/>
          <w:sz w:val="28"/>
          <w:szCs w:val="28"/>
          <w:lang w:val="en-US"/>
        </w:rPr>
        <w:t>•</w:t>
      </w:r>
      <w:r w:rsidRPr="00116A7D">
        <w:rPr>
          <w:color w:val="232323"/>
          <w:sz w:val="28"/>
          <w:szCs w:val="28"/>
          <w:lang w:val="en-US"/>
        </w:rPr>
        <w:t xml:space="preserve">Tachycardia, suggesting </w:t>
      </w:r>
      <w:proofErr w:type="spellStart"/>
      <w:r w:rsidRPr="00116A7D">
        <w:rPr>
          <w:color w:val="232323"/>
          <w:sz w:val="28"/>
          <w:szCs w:val="28"/>
          <w:lang w:val="en-US"/>
        </w:rPr>
        <w:t>hypovolemia</w:t>
      </w:r>
      <w:proofErr w:type="spellEnd"/>
    </w:p>
    <w:p w:rsidR="00621F83" w:rsidRPr="00116A7D" w:rsidRDefault="00621F83" w:rsidP="00621F83">
      <w:pPr>
        <w:pStyle w:val="bulletindent2"/>
        <w:shd w:val="clear" w:color="auto" w:fill="FFFFFF"/>
        <w:spacing w:before="0" w:beforeAutospacing="0" w:after="0" w:afterAutospacing="0"/>
        <w:ind w:left="600"/>
        <w:rPr>
          <w:color w:val="232323"/>
          <w:sz w:val="28"/>
          <w:szCs w:val="28"/>
          <w:lang w:val="en-US"/>
        </w:rPr>
      </w:pPr>
      <w:r w:rsidRPr="00116A7D">
        <w:rPr>
          <w:rStyle w:val="glyph"/>
          <w:color w:val="232323"/>
          <w:sz w:val="28"/>
          <w:szCs w:val="28"/>
          <w:lang w:val="en-US"/>
        </w:rPr>
        <w:t>•</w:t>
      </w:r>
      <w:r w:rsidRPr="00116A7D">
        <w:rPr>
          <w:color w:val="232323"/>
          <w:sz w:val="28"/>
          <w:szCs w:val="28"/>
          <w:lang w:val="en-US"/>
        </w:rPr>
        <w:t>Hypertension</w:t>
      </w:r>
    </w:p>
    <w:p w:rsidR="00621F83" w:rsidRPr="00116A7D" w:rsidRDefault="00621F83" w:rsidP="00621F83">
      <w:pPr>
        <w:pStyle w:val="bulletindent2"/>
        <w:shd w:val="clear" w:color="auto" w:fill="FFFFFF"/>
        <w:spacing w:before="0" w:beforeAutospacing="0" w:after="0" w:afterAutospacing="0"/>
        <w:ind w:left="600"/>
        <w:rPr>
          <w:color w:val="232323"/>
          <w:sz w:val="28"/>
          <w:szCs w:val="28"/>
          <w:lang w:val="en-US"/>
        </w:rPr>
      </w:pPr>
      <w:r w:rsidRPr="00116A7D">
        <w:rPr>
          <w:rStyle w:val="glyph"/>
          <w:color w:val="232323"/>
          <w:sz w:val="28"/>
          <w:szCs w:val="28"/>
          <w:lang w:val="en-US"/>
        </w:rPr>
        <w:t>•</w:t>
      </w:r>
      <w:r w:rsidRPr="00116A7D">
        <w:rPr>
          <w:color w:val="232323"/>
          <w:sz w:val="28"/>
          <w:szCs w:val="28"/>
          <w:lang w:val="en-US"/>
        </w:rPr>
        <w:t>Pancreatitis</w:t>
      </w:r>
    </w:p>
    <w:p w:rsidR="00E96DF5" w:rsidRPr="00116A7D" w:rsidRDefault="00E96DF5" w:rsidP="00E96DF5">
      <w:pPr>
        <w:spacing w:after="0"/>
        <w:rPr>
          <w:rFonts w:ascii="Times New Roman" w:hAnsi="Times New Roman" w:cs="Times New Roman"/>
          <w:b/>
          <w:color w:val="222222"/>
          <w:sz w:val="28"/>
          <w:szCs w:val="28"/>
          <w:shd w:val="clear" w:color="auto" w:fill="FFFFFF"/>
          <w:lang w:val="en-US"/>
        </w:rPr>
      </w:pPr>
      <w:r w:rsidRPr="00116A7D">
        <w:rPr>
          <w:rFonts w:ascii="Times New Roman" w:hAnsi="Times New Roman" w:cs="Times New Roman"/>
          <w:b/>
          <w:color w:val="222222"/>
          <w:sz w:val="28"/>
          <w:szCs w:val="28"/>
          <w:shd w:val="clear" w:color="auto" w:fill="FFFFFF"/>
          <w:lang w:val="en-US"/>
        </w:rPr>
        <w:t xml:space="preserve">Clinical Features </w:t>
      </w:r>
    </w:p>
    <w:p w:rsidR="00E96DF5" w:rsidRPr="00116A7D" w:rsidRDefault="00E96DF5" w:rsidP="00E96DF5">
      <w:pPr>
        <w:spacing w:after="0"/>
        <w:rPr>
          <w:rFonts w:ascii="Times New Roman" w:hAnsi="Times New Roman" w:cs="Times New Roman"/>
          <w:color w:val="222222"/>
          <w:sz w:val="28"/>
          <w:szCs w:val="28"/>
          <w:shd w:val="clear" w:color="auto" w:fill="FFFFFF"/>
          <w:lang w:val="en-US"/>
        </w:rPr>
      </w:pPr>
      <w:r w:rsidRPr="00116A7D">
        <w:rPr>
          <w:rFonts w:ascii="Times New Roman" w:hAnsi="Times New Roman" w:cs="Times New Roman"/>
          <w:color w:val="222222"/>
          <w:sz w:val="28"/>
          <w:szCs w:val="28"/>
          <w:shd w:val="clear" w:color="auto" w:fill="FFFFFF"/>
          <w:lang w:val="en-US"/>
        </w:rPr>
        <w:t xml:space="preserve"> </w:t>
      </w:r>
      <w:proofErr w:type="spellStart"/>
      <w:r w:rsidRPr="00116A7D">
        <w:rPr>
          <w:rFonts w:ascii="Times New Roman" w:hAnsi="Times New Roman" w:cs="Times New Roman"/>
          <w:color w:val="222222"/>
          <w:sz w:val="28"/>
          <w:szCs w:val="28"/>
          <w:shd w:val="clear" w:color="auto" w:fill="FFFFFF"/>
          <w:lang w:val="en-US"/>
        </w:rPr>
        <w:t>Oedema</w:t>
      </w:r>
      <w:proofErr w:type="spellEnd"/>
      <w:r w:rsidRPr="00116A7D">
        <w:rPr>
          <w:rFonts w:ascii="Times New Roman" w:hAnsi="Times New Roman" w:cs="Times New Roman"/>
          <w:color w:val="222222"/>
          <w:sz w:val="28"/>
          <w:szCs w:val="28"/>
          <w:shd w:val="clear" w:color="auto" w:fill="FFFFFF"/>
          <w:lang w:val="en-US"/>
        </w:rPr>
        <w:t xml:space="preserve">:  </w:t>
      </w:r>
    </w:p>
    <w:p w:rsidR="00E96DF5" w:rsidRPr="00116A7D" w:rsidRDefault="00E96DF5" w:rsidP="00E96DF5">
      <w:pPr>
        <w:spacing w:after="0"/>
        <w:rPr>
          <w:rFonts w:ascii="Times New Roman" w:hAnsi="Times New Roman" w:cs="Times New Roman"/>
          <w:color w:val="222222"/>
          <w:sz w:val="28"/>
          <w:szCs w:val="28"/>
          <w:shd w:val="clear" w:color="auto" w:fill="FFFFFF"/>
          <w:lang w:val="en-US"/>
        </w:rPr>
      </w:pPr>
      <w:proofErr w:type="gramStart"/>
      <w:r w:rsidRPr="00116A7D">
        <w:rPr>
          <w:rFonts w:ascii="Times New Roman" w:hAnsi="Times New Roman" w:cs="Times New Roman"/>
          <w:color w:val="222222"/>
          <w:sz w:val="28"/>
          <w:szCs w:val="28"/>
          <w:shd w:val="clear" w:color="auto" w:fill="FFFFFF"/>
          <w:lang w:val="en-US"/>
        </w:rPr>
        <w:t>•  Most</w:t>
      </w:r>
      <w:proofErr w:type="gramEnd"/>
      <w:r w:rsidRPr="00116A7D">
        <w:rPr>
          <w:rFonts w:ascii="Times New Roman" w:hAnsi="Times New Roman" w:cs="Times New Roman"/>
          <w:color w:val="222222"/>
          <w:sz w:val="28"/>
          <w:szCs w:val="28"/>
          <w:shd w:val="clear" w:color="auto" w:fill="FFFFFF"/>
          <w:lang w:val="en-US"/>
        </w:rPr>
        <w:t xml:space="preserve"> children with </w:t>
      </w:r>
      <w:proofErr w:type="spellStart"/>
      <w:r w:rsidRPr="00116A7D">
        <w:rPr>
          <w:rFonts w:ascii="Times New Roman" w:hAnsi="Times New Roman" w:cs="Times New Roman"/>
          <w:color w:val="222222"/>
          <w:sz w:val="28"/>
          <w:szCs w:val="28"/>
          <w:shd w:val="clear" w:color="auto" w:fill="FFFFFF"/>
          <w:lang w:val="en-US"/>
        </w:rPr>
        <w:t>nephrotic</w:t>
      </w:r>
      <w:proofErr w:type="spellEnd"/>
      <w:r w:rsidRPr="00116A7D">
        <w:rPr>
          <w:rFonts w:ascii="Times New Roman" w:hAnsi="Times New Roman" w:cs="Times New Roman"/>
          <w:color w:val="222222"/>
          <w:sz w:val="28"/>
          <w:szCs w:val="28"/>
          <w:shd w:val="clear" w:color="auto" w:fill="FFFFFF"/>
          <w:lang w:val="en-US"/>
        </w:rPr>
        <w:t xml:space="preserve"> syndrome present with </w:t>
      </w:r>
      <w:proofErr w:type="spellStart"/>
      <w:r w:rsidRPr="00116A7D">
        <w:rPr>
          <w:rFonts w:ascii="Times New Roman" w:hAnsi="Times New Roman" w:cs="Times New Roman"/>
          <w:color w:val="222222"/>
          <w:sz w:val="28"/>
          <w:szCs w:val="28"/>
          <w:shd w:val="clear" w:color="auto" w:fill="FFFFFF"/>
          <w:lang w:val="en-US"/>
        </w:rPr>
        <w:t>oedema</w:t>
      </w:r>
      <w:proofErr w:type="spellEnd"/>
      <w:r w:rsidRPr="00116A7D">
        <w:rPr>
          <w:rFonts w:ascii="Times New Roman" w:hAnsi="Times New Roman" w:cs="Times New Roman"/>
          <w:color w:val="222222"/>
          <w:sz w:val="28"/>
          <w:szCs w:val="28"/>
          <w:shd w:val="clear" w:color="auto" w:fill="FFFFFF"/>
          <w:lang w:val="en-US"/>
        </w:rPr>
        <w:t xml:space="preserve">. However, it doesn’t occur in every patient.  </w:t>
      </w:r>
    </w:p>
    <w:p w:rsidR="00E96DF5" w:rsidRPr="00116A7D" w:rsidRDefault="00E96DF5" w:rsidP="00E96DF5">
      <w:pPr>
        <w:spacing w:after="0"/>
        <w:rPr>
          <w:rFonts w:ascii="Times New Roman" w:hAnsi="Times New Roman" w:cs="Times New Roman"/>
          <w:color w:val="222222"/>
          <w:sz w:val="28"/>
          <w:szCs w:val="28"/>
          <w:shd w:val="clear" w:color="auto" w:fill="FFFFFF"/>
          <w:lang w:val="en-US"/>
        </w:rPr>
      </w:pPr>
      <w:proofErr w:type="gramStart"/>
      <w:r w:rsidRPr="00116A7D">
        <w:rPr>
          <w:rFonts w:ascii="Times New Roman" w:hAnsi="Times New Roman" w:cs="Times New Roman"/>
          <w:color w:val="222222"/>
          <w:sz w:val="28"/>
          <w:szCs w:val="28"/>
          <w:shd w:val="clear" w:color="auto" w:fill="FFFFFF"/>
          <w:lang w:val="en-US"/>
        </w:rPr>
        <w:t>•  Commonly</w:t>
      </w:r>
      <w:proofErr w:type="gramEnd"/>
      <w:r w:rsidRPr="00116A7D">
        <w:rPr>
          <w:rFonts w:ascii="Times New Roman" w:hAnsi="Times New Roman" w:cs="Times New Roman"/>
          <w:color w:val="222222"/>
          <w:sz w:val="28"/>
          <w:szCs w:val="28"/>
          <w:shd w:val="clear" w:color="auto" w:fill="FFFFFF"/>
          <w:lang w:val="en-US"/>
        </w:rPr>
        <w:t xml:space="preserve"> affected areas at presentation are </w:t>
      </w:r>
      <w:proofErr w:type="spellStart"/>
      <w:r w:rsidRPr="00116A7D">
        <w:rPr>
          <w:rFonts w:ascii="Times New Roman" w:hAnsi="Times New Roman" w:cs="Times New Roman"/>
          <w:color w:val="222222"/>
          <w:sz w:val="28"/>
          <w:szCs w:val="28"/>
          <w:shd w:val="clear" w:color="auto" w:fill="FFFFFF"/>
          <w:lang w:val="en-US"/>
        </w:rPr>
        <w:t>periorbital</w:t>
      </w:r>
      <w:proofErr w:type="spellEnd"/>
      <w:r w:rsidRPr="00116A7D">
        <w:rPr>
          <w:rFonts w:ascii="Times New Roman" w:hAnsi="Times New Roman" w:cs="Times New Roman"/>
          <w:color w:val="222222"/>
          <w:sz w:val="28"/>
          <w:szCs w:val="28"/>
          <w:shd w:val="clear" w:color="auto" w:fill="FFFFFF"/>
          <w:lang w:val="en-US"/>
        </w:rPr>
        <w:t xml:space="preserve">, sacral, lower extremities and genital (i.e. scrotal or labial) areas.  </w:t>
      </w:r>
    </w:p>
    <w:p w:rsidR="00E96DF5" w:rsidRPr="00116A7D" w:rsidRDefault="00E96DF5" w:rsidP="00E96DF5">
      <w:pPr>
        <w:spacing w:after="0"/>
        <w:rPr>
          <w:rFonts w:ascii="Times New Roman" w:hAnsi="Times New Roman" w:cs="Times New Roman"/>
          <w:color w:val="222222"/>
          <w:sz w:val="28"/>
          <w:szCs w:val="28"/>
          <w:shd w:val="clear" w:color="auto" w:fill="FFFFFF"/>
          <w:lang w:val="en-US"/>
        </w:rPr>
      </w:pPr>
      <w:proofErr w:type="gramStart"/>
      <w:r w:rsidRPr="00116A7D">
        <w:rPr>
          <w:rFonts w:ascii="Times New Roman" w:hAnsi="Times New Roman" w:cs="Times New Roman"/>
          <w:color w:val="222222"/>
          <w:sz w:val="28"/>
          <w:szCs w:val="28"/>
          <w:shd w:val="clear" w:color="auto" w:fill="FFFFFF"/>
          <w:lang w:val="en-US"/>
        </w:rPr>
        <w:t>•  The</w:t>
      </w:r>
      <w:proofErr w:type="gramEnd"/>
      <w:r w:rsidRPr="00116A7D">
        <w:rPr>
          <w:rFonts w:ascii="Times New Roman" w:hAnsi="Times New Roman" w:cs="Times New Roman"/>
          <w:color w:val="222222"/>
          <w:sz w:val="28"/>
          <w:szCs w:val="28"/>
          <w:shd w:val="clear" w:color="auto" w:fill="FFFFFF"/>
          <w:lang w:val="en-US"/>
        </w:rPr>
        <w:t xml:space="preserve"> </w:t>
      </w:r>
      <w:proofErr w:type="spellStart"/>
      <w:r w:rsidRPr="00116A7D">
        <w:rPr>
          <w:rFonts w:ascii="Times New Roman" w:hAnsi="Times New Roman" w:cs="Times New Roman"/>
          <w:color w:val="222222"/>
          <w:sz w:val="28"/>
          <w:szCs w:val="28"/>
          <w:shd w:val="clear" w:color="auto" w:fill="FFFFFF"/>
          <w:lang w:val="en-US"/>
        </w:rPr>
        <w:t>oedematous</w:t>
      </w:r>
      <w:proofErr w:type="spellEnd"/>
      <w:r w:rsidRPr="00116A7D">
        <w:rPr>
          <w:rFonts w:ascii="Times New Roman" w:hAnsi="Times New Roman" w:cs="Times New Roman"/>
          <w:color w:val="222222"/>
          <w:sz w:val="28"/>
          <w:szCs w:val="28"/>
          <w:shd w:val="clear" w:color="auto" w:fill="FFFFFF"/>
          <w:lang w:val="en-US"/>
        </w:rPr>
        <w:t xml:space="preserve"> areas are soft and pitting with no </w:t>
      </w:r>
      <w:proofErr w:type="spellStart"/>
      <w:r w:rsidRPr="00116A7D">
        <w:rPr>
          <w:rFonts w:ascii="Times New Roman" w:hAnsi="Times New Roman" w:cs="Times New Roman"/>
          <w:color w:val="222222"/>
          <w:sz w:val="28"/>
          <w:szCs w:val="28"/>
          <w:shd w:val="clear" w:color="auto" w:fill="FFFFFF"/>
          <w:lang w:val="en-US"/>
        </w:rPr>
        <w:t>erythema</w:t>
      </w:r>
      <w:proofErr w:type="spellEnd"/>
      <w:r w:rsidRPr="00116A7D">
        <w:rPr>
          <w:rFonts w:ascii="Times New Roman" w:hAnsi="Times New Roman" w:cs="Times New Roman"/>
          <w:color w:val="222222"/>
          <w:sz w:val="28"/>
          <w:szCs w:val="28"/>
          <w:shd w:val="clear" w:color="auto" w:fill="FFFFFF"/>
          <w:lang w:val="en-US"/>
        </w:rPr>
        <w:t xml:space="preserve">.  </w:t>
      </w:r>
    </w:p>
    <w:p w:rsidR="00E96DF5" w:rsidRPr="00116A7D" w:rsidRDefault="00E96DF5" w:rsidP="00E96DF5">
      <w:pPr>
        <w:spacing w:after="0"/>
        <w:rPr>
          <w:rFonts w:ascii="Times New Roman" w:hAnsi="Times New Roman" w:cs="Times New Roman"/>
          <w:color w:val="222222"/>
          <w:sz w:val="28"/>
          <w:szCs w:val="28"/>
          <w:shd w:val="clear" w:color="auto" w:fill="FFFFFF"/>
          <w:lang w:val="en-US"/>
        </w:rPr>
      </w:pPr>
      <w:proofErr w:type="gramStart"/>
      <w:r w:rsidRPr="00116A7D">
        <w:rPr>
          <w:rFonts w:ascii="Times New Roman" w:hAnsi="Times New Roman" w:cs="Times New Roman"/>
          <w:color w:val="222222"/>
          <w:sz w:val="28"/>
          <w:szCs w:val="28"/>
          <w:shd w:val="clear" w:color="auto" w:fill="FFFFFF"/>
          <w:lang w:val="en-US"/>
        </w:rPr>
        <w:t xml:space="preserve">•  </w:t>
      </w:r>
      <w:proofErr w:type="spellStart"/>
      <w:r w:rsidRPr="00116A7D">
        <w:rPr>
          <w:rFonts w:ascii="Times New Roman" w:hAnsi="Times New Roman" w:cs="Times New Roman"/>
          <w:color w:val="222222"/>
          <w:sz w:val="28"/>
          <w:szCs w:val="28"/>
          <w:shd w:val="clear" w:color="auto" w:fill="FFFFFF"/>
          <w:lang w:val="en-US"/>
        </w:rPr>
        <w:t>Oedema</w:t>
      </w:r>
      <w:proofErr w:type="spellEnd"/>
      <w:proofErr w:type="gramEnd"/>
      <w:r w:rsidRPr="00116A7D">
        <w:rPr>
          <w:rFonts w:ascii="Times New Roman" w:hAnsi="Times New Roman" w:cs="Times New Roman"/>
          <w:color w:val="222222"/>
          <w:sz w:val="28"/>
          <w:szCs w:val="28"/>
          <w:shd w:val="clear" w:color="auto" w:fill="FFFFFF"/>
          <w:lang w:val="en-US"/>
        </w:rPr>
        <w:t xml:space="preserve"> can progress into </w:t>
      </w:r>
      <w:proofErr w:type="spellStart"/>
      <w:r w:rsidRPr="00116A7D">
        <w:rPr>
          <w:rFonts w:ascii="Times New Roman" w:hAnsi="Times New Roman" w:cs="Times New Roman"/>
          <w:color w:val="222222"/>
          <w:sz w:val="28"/>
          <w:szCs w:val="28"/>
          <w:shd w:val="clear" w:color="auto" w:fill="FFFFFF"/>
          <w:lang w:val="en-US"/>
        </w:rPr>
        <w:t>anasarca</w:t>
      </w:r>
      <w:proofErr w:type="spellEnd"/>
      <w:r w:rsidRPr="00116A7D">
        <w:rPr>
          <w:rFonts w:ascii="Times New Roman" w:hAnsi="Times New Roman" w:cs="Times New Roman"/>
          <w:color w:val="222222"/>
          <w:sz w:val="28"/>
          <w:szCs w:val="28"/>
          <w:shd w:val="clear" w:color="auto" w:fill="FFFFFF"/>
          <w:lang w:val="en-US"/>
        </w:rPr>
        <w:t xml:space="preserve"> (i.e. generalized and massive </w:t>
      </w:r>
      <w:proofErr w:type="spellStart"/>
      <w:r w:rsidRPr="00116A7D">
        <w:rPr>
          <w:rFonts w:ascii="Times New Roman" w:hAnsi="Times New Roman" w:cs="Times New Roman"/>
          <w:color w:val="222222"/>
          <w:sz w:val="28"/>
          <w:szCs w:val="28"/>
          <w:shd w:val="clear" w:color="auto" w:fill="FFFFFF"/>
          <w:lang w:val="en-US"/>
        </w:rPr>
        <w:t>oedema</w:t>
      </w:r>
      <w:proofErr w:type="spellEnd"/>
      <w:r w:rsidRPr="00116A7D">
        <w:rPr>
          <w:rFonts w:ascii="Times New Roman" w:hAnsi="Times New Roman" w:cs="Times New Roman"/>
          <w:color w:val="222222"/>
          <w:sz w:val="28"/>
          <w:szCs w:val="28"/>
          <w:shd w:val="clear" w:color="auto" w:fill="FFFFFF"/>
          <w:lang w:val="en-US"/>
        </w:rPr>
        <w:t xml:space="preserve">), which may present as any of the following: </w:t>
      </w:r>
    </w:p>
    <w:p w:rsidR="00E96DF5" w:rsidRPr="00116A7D" w:rsidRDefault="00E96DF5" w:rsidP="00E96DF5">
      <w:pPr>
        <w:spacing w:after="0"/>
        <w:rPr>
          <w:rFonts w:ascii="Times New Roman" w:hAnsi="Times New Roman" w:cs="Times New Roman"/>
          <w:color w:val="222222"/>
          <w:sz w:val="28"/>
          <w:szCs w:val="28"/>
          <w:shd w:val="clear" w:color="auto" w:fill="FFFFFF"/>
          <w:lang w:val="en-US"/>
        </w:rPr>
      </w:pPr>
      <w:r w:rsidRPr="00116A7D">
        <w:rPr>
          <w:rFonts w:ascii="Times New Roman" w:hAnsi="Times New Roman" w:cs="Times New Roman"/>
          <w:color w:val="222222"/>
          <w:sz w:val="28"/>
          <w:szCs w:val="28"/>
          <w:shd w:val="clear" w:color="auto" w:fill="FFFFFF"/>
          <w:lang w:val="en-US"/>
        </w:rPr>
        <w:t xml:space="preserve">-  Marked peripheral </w:t>
      </w:r>
      <w:proofErr w:type="spellStart"/>
      <w:r w:rsidRPr="00116A7D">
        <w:rPr>
          <w:rFonts w:ascii="Times New Roman" w:hAnsi="Times New Roman" w:cs="Times New Roman"/>
          <w:color w:val="222222"/>
          <w:sz w:val="28"/>
          <w:szCs w:val="28"/>
          <w:shd w:val="clear" w:color="auto" w:fill="FFFFFF"/>
          <w:lang w:val="en-US"/>
        </w:rPr>
        <w:t>oedema</w:t>
      </w:r>
      <w:proofErr w:type="spellEnd"/>
      <w:r w:rsidRPr="00116A7D">
        <w:rPr>
          <w:rFonts w:ascii="Times New Roman" w:hAnsi="Times New Roman" w:cs="Times New Roman"/>
          <w:color w:val="222222"/>
          <w:sz w:val="28"/>
          <w:szCs w:val="28"/>
          <w:shd w:val="clear" w:color="auto" w:fill="FFFFFF"/>
          <w:lang w:val="en-US"/>
        </w:rPr>
        <w:t xml:space="preserve"> </w:t>
      </w:r>
    </w:p>
    <w:p w:rsidR="00E96DF5" w:rsidRPr="00116A7D" w:rsidRDefault="00E96DF5" w:rsidP="00E96DF5">
      <w:pPr>
        <w:spacing w:after="0"/>
        <w:rPr>
          <w:rFonts w:ascii="Times New Roman" w:hAnsi="Times New Roman" w:cs="Times New Roman"/>
          <w:color w:val="222222"/>
          <w:sz w:val="28"/>
          <w:szCs w:val="28"/>
          <w:shd w:val="clear" w:color="auto" w:fill="FFFFFF"/>
          <w:lang w:val="en-US"/>
        </w:rPr>
      </w:pPr>
      <w:r w:rsidRPr="00116A7D">
        <w:rPr>
          <w:rFonts w:ascii="Times New Roman" w:hAnsi="Times New Roman" w:cs="Times New Roman"/>
          <w:color w:val="222222"/>
          <w:sz w:val="28"/>
          <w:szCs w:val="28"/>
          <w:shd w:val="clear" w:color="auto" w:fill="FFFFFF"/>
          <w:lang w:val="en-US"/>
        </w:rPr>
        <w:t xml:space="preserve">-  Abdominal distension resulting from </w:t>
      </w:r>
      <w:proofErr w:type="spellStart"/>
      <w:r w:rsidRPr="00116A7D">
        <w:rPr>
          <w:rFonts w:ascii="Times New Roman" w:hAnsi="Times New Roman" w:cs="Times New Roman"/>
          <w:color w:val="222222"/>
          <w:sz w:val="28"/>
          <w:szCs w:val="28"/>
          <w:shd w:val="clear" w:color="auto" w:fill="FFFFFF"/>
          <w:lang w:val="en-US"/>
        </w:rPr>
        <w:t>ascites</w:t>
      </w:r>
      <w:proofErr w:type="spellEnd"/>
      <w:r w:rsidRPr="00116A7D">
        <w:rPr>
          <w:rFonts w:ascii="Times New Roman" w:hAnsi="Times New Roman" w:cs="Times New Roman"/>
          <w:color w:val="222222"/>
          <w:sz w:val="28"/>
          <w:szCs w:val="28"/>
          <w:shd w:val="clear" w:color="auto" w:fill="FFFFFF"/>
          <w:lang w:val="en-US"/>
        </w:rPr>
        <w:t xml:space="preserve"> </w:t>
      </w:r>
    </w:p>
    <w:p w:rsidR="00E96DF5" w:rsidRPr="00116A7D" w:rsidRDefault="00E96DF5" w:rsidP="00E96DF5">
      <w:pPr>
        <w:spacing w:after="0"/>
        <w:rPr>
          <w:rFonts w:ascii="Times New Roman" w:hAnsi="Times New Roman" w:cs="Times New Roman"/>
          <w:color w:val="222222"/>
          <w:sz w:val="28"/>
          <w:szCs w:val="28"/>
          <w:shd w:val="clear" w:color="auto" w:fill="FFFFFF"/>
          <w:lang w:val="en-US"/>
        </w:rPr>
      </w:pPr>
      <w:r w:rsidRPr="00116A7D">
        <w:rPr>
          <w:rFonts w:ascii="Times New Roman" w:hAnsi="Times New Roman" w:cs="Times New Roman"/>
          <w:color w:val="222222"/>
          <w:sz w:val="28"/>
          <w:szCs w:val="28"/>
          <w:shd w:val="clear" w:color="auto" w:fill="FFFFFF"/>
          <w:lang w:val="en-US"/>
        </w:rPr>
        <w:t xml:space="preserve">-  Pleural and/or pericardial effusions </w:t>
      </w:r>
    </w:p>
    <w:p w:rsidR="00E96DF5" w:rsidRPr="00116A7D" w:rsidRDefault="00E96DF5" w:rsidP="00E96DF5">
      <w:pPr>
        <w:spacing w:after="0"/>
        <w:rPr>
          <w:rFonts w:ascii="Times New Roman" w:hAnsi="Times New Roman" w:cs="Times New Roman"/>
          <w:color w:val="222222"/>
          <w:sz w:val="28"/>
          <w:szCs w:val="28"/>
          <w:shd w:val="clear" w:color="auto" w:fill="FFFFFF"/>
          <w:lang w:val="en-US"/>
        </w:rPr>
      </w:pPr>
      <w:r w:rsidRPr="00116A7D">
        <w:rPr>
          <w:rFonts w:ascii="Times New Roman" w:hAnsi="Times New Roman" w:cs="Times New Roman"/>
          <w:color w:val="222222"/>
          <w:sz w:val="28"/>
          <w:szCs w:val="28"/>
          <w:shd w:val="clear" w:color="auto" w:fill="FFFFFF"/>
          <w:lang w:val="en-US"/>
        </w:rPr>
        <w:t xml:space="preserve">-  Marked scrotal or </w:t>
      </w:r>
      <w:proofErr w:type="spellStart"/>
      <w:r w:rsidRPr="00116A7D">
        <w:rPr>
          <w:rFonts w:ascii="Times New Roman" w:hAnsi="Times New Roman" w:cs="Times New Roman"/>
          <w:color w:val="222222"/>
          <w:sz w:val="28"/>
          <w:szCs w:val="28"/>
          <w:shd w:val="clear" w:color="auto" w:fill="FFFFFF"/>
          <w:lang w:val="en-US"/>
        </w:rPr>
        <w:t>vulvar</w:t>
      </w:r>
      <w:proofErr w:type="spellEnd"/>
      <w:r w:rsidRPr="00116A7D">
        <w:rPr>
          <w:rFonts w:ascii="Times New Roman" w:hAnsi="Times New Roman" w:cs="Times New Roman"/>
          <w:color w:val="222222"/>
          <w:sz w:val="28"/>
          <w:szCs w:val="28"/>
          <w:shd w:val="clear" w:color="auto" w:fill="FFFFFF"/>
          <w:lang w:val="en-US"/>
        </w:rPr>
        <w:t xml:space="preserve"> </w:t>
      </w:r>
      <w:proofErr w:type="spellStart"/>
      <w:r w:rsidRPr="00116A7D">
        <w:rPr>
          <w:rFonts w:ascii="Times New Roman" w:hAnsi="Times New Roman" w:cs="Times New Roman"/>
          <w:color w:val="222222"/>
          <w:sz w:val="28"/>
          <w:szCs w:val="28"/>
          <w:shd w:val="clear" w:color="auto" w:fill="FFFFFF"/>
          <w:lang w:val="en-US"/>
        </w:rPr>
        <w:t>oedema</w:t>
      </w:r>
      <w:proofErr w:type="spellEnd"/>
      <w:r w:rsidRPr="00116A7D">
        <w:rPr>
          <w:rFonts w:ascii="Times New Roman" w:hAnsi="Times New Roman" w:cs="Times New Roman"/>
          <w:color w:val="222222"/>
          <w:sz w:val="28"/>
          <w:szCs w:val="28"/>
          <w:shd w:val="clear" w:color="auto" w:fill="FFFFFF"/>
          <w:lang w:val="en-US"/>
        </w:rPr>
        <w:t xml:space="preserve"> </w:t>
      </w:r>
    </w:p>
    <w:p w:rsidR="00116A7D" w:rsidRDefault="00E96DF5" w:rsidP="00116A7D">
      <w:pPr>
        <w:spacing w:after="0"/>
        <w:jc w:val="both"/>
        <w:rPr>
          <w:rFonts w:ascii="Times New Roman" w:hAnsi="Times New Roman" w:cs="Times New Roman"/>
          <w:color w:val="222222"/>
          <w:sz w:val="28"/>
          <w:szCs w:val="28"/>
          <w:shd w:val="clear" w:color="auto" w:fill="FFFFFF"/>
          <w:lang w:val="en-US"/>
        </w:rPr>
      </w:pPr>
      <w:r w:rsidRPr="00116A7D">
        <w:rPr>
          <w:rFonts w:ascii="Times New Roman" w:hAnsi="Times New Roman" w:cs="Times New Roman"/>
          <w:color w:val="222222"/>
          <w:sz w:val="28"/>
          <w:szCs w:val="28"/>
          <w:shd w:val="clear" w:color="auto" w:fill="FFFFFF"/>
          <w:lang w:val="en-US"/>
        </w:rPr>
        <w:t xml:space="preserve">-  Severe </w:t>
      </w:r>
      <w:proofErr w:type="spellStart"/>
      <w:r w:rsidRPr="00116A7D">
        <w:rPr>
          <w:rFonts w:ascii="Times New Roman" w:hAnsi="Times New Roman" w:cs="Times New Roman"/>
          <w:color w:val="222222"/>
          <w:sz w:val="28"/>
          <w:szCs w:val="28"/>
          <w:shd w:val="clear" w:color="auto" w:fill="FFFFFF"/>
          <w:lang w:val="en-US"/>
        </w:rPr>
        <w:t>periorbital</w:t>
      </w:r>
      <w:proofErr w:type="spellEnd"/>
      <w:r w:rsidRPr="00116A7D">
        <w:rPr>
          <w:rFonts w:ascii="Times New Roman" w:hAnsi="Times New Roman" w:cs="Times New Roman"/>
          <w:color w:val="222222"/>
          <w:sz w:val="28"/>
          <w:szCs w:val="28"/>
          <w:shd w:val="clear" w:color="auto" w:fill="FFFFFF"/>
          <w:lang w:val="en-US"/>
        </w:rPr>
        <w:t xml:space="preserve"> </w:t>
      </w:r>
      <w:proofErr w:type="spellStart"/>
      <w:r w:rsidRPr="00116A7D">
        <w:rPr>
          <w:rFonts w:ascii="Times New Roman" w:hAnsi="Times New Roman" w:cs="Times New Roman"/>
          <w:color w:val="222222"/>
          <w:sz w:val="28"/>
          <w:szCs w:val="28"/>
          <w:shd w:val="clear" w:color="auto" w:fill="FFFFFF"/>
          <w:lang w:val="en-US"/>
        </w:rPr>
        <w:t>oedema</w:t>
      </w:r>
      <w:proofErr w:type="spellEnd"/>
      <w:r w:rsidRPr="00116A7D">
        <w:rPr>
          <w:rFonts w:ascii="Times New Roman" w:hAnsi="Times New Roman" w:cs="Times New Roman"/>
          <w:color w:val="222222"/>
          <w:sz w:val="28"/>
          <w:szCs w:val="28"/>
          <w:shd w:val="clear" w:color="auto" w:fill="FFFFFF"/>
          <w:lang w:val="en-US"/>
        </w:rPr>
        <w:t xml:space="preserve"> resulting in swollen shut eyelids</w:t>
      </w:r>
      <w:r w:rsidR="00116A7D">
        <w:rPr>
          <w:rFonts w:ascii="Times New Roman" w:hAnsi="Times New Roman" w:cs="Times New Roman"/>
          <w:color w:val="222222"/>
          <w:sz w:val="28"/>
          <w:szCs w:val="28"/>
          <w:shd w:val="clear" w:color="auto" w:fill="FFFFFF"/>
          <w:lang w:val="en-US"/>
        </w:rPr>
        <w:t>.</w:t>
      </w:r>
    </w:p>
    <w:p w:rsidR="00E96DF5" w:rsidRPr="00116A7D" w:rsidRDefault="00E96DF5" w:rsidP="00116A7D">
      <w:pPr>
        <w:spacing w:after="0"/>
        <w:jc w:val="both"/>
        <w:rPr>
          <w:rFonts w:ascii="Times New Roman" w:hAnsi="Times New Roman" w:cs="Times New Roman"/>
          <w:color w:val="222222"/>
          <w:sz w:val="28"/>
          <w:szCs w:val="28"/>
          <w:shd w:val="clear" w:color="auto" w:fill="FFFFFF"/>
          <w:lang w:val="en-US"/>
        </w:rPr>
      </w:pPr>
      <w:r w:rsidRPr="00116A7D">
        <w:rPr>
          <w:rFonts w:ascii="Times New Roman" w:hAnsi="Times New Roman" w:cs="Times New Roman"/>
          <w:color w:val="222222"/>
          <w:sz w:val="28"/>
          <w:szCs w:val="28"/>
          <w:shd w:val="clear" w:color="auto" w:fill="FFFFFF"/>
          <w:lang w:val="en-US"/>
        </w:rPr>
        <w:t xml:space="preserve"> </w:t>
      </w:r>
      <w:r w:rsidRPr="00116A7D">
        <w:rPr>
          <w:rFonts w:ascii="Times New Roman" w:hAnsi="Times New Roman" w:cs="Times New Roman"/>
          <w:color w:val="222222"/>
          <w:sz w:val="28"/>
          <w:szCs w:val="28"/>
          <w:shd w:val="clear" w:color="auto" w:fill="FFFFFF"/>
          <w:lang w:val="en-US"/>
        </w:rPr>
        <w:cr/>
      </w:r>
      <w:r w:rsidR="00116A7D">
        <w:rPr>
          <w:rFonts w:ascii="Times New Roman" w:hAnsi="Times New Roman" w:cs="Times New Roman"/>
          <w:color w:val="222222"/>
          <w:sz w:val="28"/>
          <w:szCs w:val="28"/>
          <w:shd w:val="clear" w:color="auto" w:fill="FFFFFF"/>
          <w:lang w:val="en-US"/>
        </w:rPr>
        <w:t xml:space="preserve">             </w:t>
      </w:r>
      <w:proofErr w:type="spellStart"/>
      <w:r w:rsidR="009C5053" w:rsidRPr="00116A7D">
        <w:rPr>
          <w:rFonts w:ascii="Times New Roman" w:hAnsi="Times New Roman" w:cs="Times New Roman"/>
          <w:color w:val="222222"/>
          <w:sz w:val="28"/>
          <w:szCs w:val="28"/>
          <w:shd w:val="clear" w:color="auto" w:fill="FFFFFF"/>
          <w:lang w:val="en-US"/>
        </w:rPr>
        <w:t>Extrarenal</w:t>
      </w:r>
      <w:proofErr w:type="spellEnd"/>
      <w:r w:rsidR="009C5053" w:rsidRPr="00116A7D">
        <w:rPr>
          <w:rFonts w:ascii="Times New Roman" w:hAnsi="Times New Roman" w:cs="Times New Roman"/>
          <w:color w:val="222222"/>
          <w:sz w:val="28"/>
          <w:szCs w:val="28"/>
          <w:shd w:val="clear" w:color="auto" w:fill="FFFFFF"/>
          <w:lang w:val="en-US"/>
        </w:rPr>
        <w:t xml:space="preserve"> causes of edema should be considered including hepatic (</w:t>
      </w:r>
      <w:proofErr w:type="spellStart"/>
      <w:r w:rsidR="009C5053" w:rsidRPr="00116A7D">
        <w:rPr>
          <w:rFonts w:ascii="Times New Roman" w:hAnsi="Times New Roman" w:cs="Times New Roman"/>
          <w:color w:val="222222"/>
          <w:sz w:val="28"/>
          <w:szCs w:val="28"/>
          <w:shd w:val="clear" w:color="auto" w:fill="FFFFFF"/>
          <w:lang w:val="en-US"/>
        </w:rPr>
        <w:t>hepatocellular</w:t>
      </w:r>
      <w:proofErr w:type="spellEnd"/>
      <w:r w:rsidR="009C5053" w:rsidRPr="00116A7D">
        <w:rPr>
          <w:rFonts w:ascii="Times New Roman" w:hAnsi="Times New Roman" w:cs="Times New Roman"/>
          <w:color w:val="222222"/>
          <w:sz w:val="28"/>
          <w:szCs w:val="28"/>
          <w:shd w:val="clear" w:color="auto" w:fill="FFFFFF"/>
          <w:lang w:val="en-US"/>
        </w:rPr>
        <w:t xml:space="preserve"> insufficiency, cirrhosis, Budd-</w:t>
      </w:r>
      <w:proofErr w:type="spellStart"/>
      <w:r w:rsidR="009C5053" w:rsidRPr="00116A7D">
        <w:rPr>
          <w:rFonts w:ascii="Times New Roman" w:hAnsi="Times New Roman" w:cs="Times New Roman"/>
          <w:color w:val="222222"/>
          <w:sz w:val="28"/>
          <w:szCs w:val="28"/>
          <w:shd w:val="clear" w:color="auto" w:fill="FFFFFF"/>
          <w:lang w:val="en-US"/>
        </w:rPr>
        <w:t>Chiari</w:t>
      </w:r>
      <w:proofErr w:type="spellEnd"/>
      <w:r w:rsidR="009C5053" w:rsidRPr="00116A7D">
        <w:rPr>
          <w:rFonts w:ascii="Times New Roman" w:hAnsi="Times New Roman" w:cs="Times New Roman"/>
          <w:color w:val="222222"/>
          <w:sz w:val="28"/>
          <w:szCs w:val="28"/>
          <w:shd w:val="clear" w:color="auto" w:fill="FFFFFF"/>
          <w:lang w:val="en-US"/>
        </w:rPr>
        <w:t xml:space="preserve"> syndrome), digestive (</w:t>
      </w:r>
      <w:proofErr w:type="spellStart"/>
      <w:r w:rsidR="009C5053" w:rsidRPr="00116A7D">
        <w:rPr>
          <w:rFonts w:ascii="Times New Roman" w:hAnsi="Times New Roman" w:cs="Times New Roman"/>
          <w:color w:val="222222"/>
          <w:sz w:val="28"/>
          <w:szCs w:val="28"/>
          <w:shd w:val="clear" w:color="auto" w:fill="FFFFFF"/>
          <w:lang w:val="en-US"/>
        </w:rPr>
        <w:t>exudative</w:t>
      </w:r>
      <w:proofErr w:type="spellEnd"/>
      <w:r w:rsidR="009C5053" w:rsidRPr="00116A7D">
        <w:rPr>
          <w:rFonts w:ascii="Times New Roman" w:hAnsi="Times New Roman" w:cs="Times New Roman"/>
          <w:color w:val="222222"/>
          <w:sz w:val="28"/>
          <w:szCs w:val="28"/>
          <w:shd w:val="clear" w:color="auto" w:fill="FFFFFF"/>
          <w:lang w:val="en-US"/>
        </w:rPr>
        <w:t xml:space="preserve"> </w:t>
      </w:r>
      <w:proofErr w:type="spellStart"/>
      <w:r w:rsidR="009C5053" w:rsidRPr="00116A7D">
        <w:rPr>
          <w:rFonts w:ascii="Times New Roman" w:hAnsi="Times New Roman" w:cs="Times New Roman"/>
          <w:color w:val="222222"/>
          <w:sz w:val="28"/>
          <w:szCs w:val="28"/>
          <w:shd w:val="clear" w:color="auto" w:fill="FFFFFF"/>
          <w:lang w:val="en-US"/>
        </w:rPr>
        <w:t>enteropathy</w:t>
      </w:r>
      <w:proofErr w:type="spellEnd"/>
      <w:r w:rsidR="009C5053" w:rsidRPr="00116A7D">
        <w:rPr>
          <w:rFonts w:ascii="Times New Roman" w:hAnsi="Times New Roman" w:cs="Times New Roman"/>
          <w:color w:val="222222"/>
          <w:sz w:val="28"/>
          <w:szCs w:val="28"/>
          <w:shd w:val="clear" w:color="auto" w:fill="FFFFFF"/>
          <w:lang w:val="en-US"/>
        </w:rPr>
        <w:t xml:space="preserve">, </w:t>
      </w:r>
      <w:proofErr w:type="spellStart"/>
      <w:r w:rsidR="009C5053" w:rsidRPr="00116A7D">
        <w:rPr>
          <w:rFonts w:ascii="Times New Roman" w:hAnsi="Times New Roman" w:cs="Times New Roman"/>
          <w:color w:val="222222"/>
          <w:sz w:val="28"/>
          <w:szCs w:val="28"/>
          <w:shd w:val="clear" w:color="auto" w:fill="FFFFFF"/>
          <w:lang w:val="en-US"/>
        </w:rPr>
        <w:t>coeliac</w:t>
      </w:r>
      <w:proofErr w:type="spellEnd"/>
      <w:r w:rsidR="009C5053" w:rsidRPr="00116A7D">
        <w:rPr>
          <w:rFonts w:ascii="Times New Roman" w:hAnsi="Times New Roman" w:cs="Times New Roman"/>
          <w:color w:val="222222"/>
          <w:sz w:val="28"/>
          <w:szCs w:val="28"/>
          <w:shd w:val="clear" w:color="auto" w:fill="FFFFFF"/>
          <w:lang w:val="en-US"/>
        </w:rPr>
        <w:t xml:space="preserve"> disease, </w:t>
      </w:r>
      <w:proofErr w:type="spellStart"/>
      <w:r w:rsidR="009C5053" w:rsidRPr="00116A7D">
        <w:rPr>
          <w:rFonts w:ascii="Times New Roman" w:hAnsi="Times New Roman" w:cs="Times New Roman"/>
          <w:color w:val="222222"/>
          <w:sz w:val="28"/>
          <w:szCs w:val="28"/>
          <w:shd w:val="clear" w:color="auto" w:fill="FFFFFF"/>
          <w:lang w:val="en-US"/>
        </w:rPr>
        <w:t>lymphangiectasis</w:t>
      </w:r>
      <w:proofErr w:type="spellEnd"/>
      <w:r w:rsidR="009C5053" w:rsidRPr="00116A7D">
        <w:rPr>
          <w:rFonts w:ascii="Times New Roman" w:hAnsi="Times New Roman" w:cs="Times New Roman"/>
          <w:color w:val="222222"/>
          <w:sz w:val="28"/>
          <w:szCs w:val="28"/>
          <w:shd w:val="clear" w:color="auto" w:fill="FFFFFF"/>
          <w:lang w:val="en-US"/>
        </w:rPr>
        <w:t xml:space="preserve">), severe malnutrition, heart failure, hereditary </w:t>
      </w:r>
      <w:proofErr w:type="spellStart"/>
      <w:r w:rsidR="009C5053" w:rsidRPr="00116A7D">
        <w:rPr>
          <w:rFonts w:ascii="Times New Roman" w:hAnsi="Times New Roman" w:cs="Times New Roman"/>
          <w:color w:val="222222"/>
          <w:sz w:val="28"/>
          <w:szCs w:val="28"/>
          <w:shd w:val="clear" w:color="auto" w:fill="FFFFFF"/>
          <w:lang w:val="en-US"/>
        </w:rPr>
        <w:t>angioneurotic</w:t>
      </w:r>
      <w:proofErr w:type="spellEnd"/>
      <w:r w:rsidR="009C5053" w:rsidRPr="00116A7D">
        <w:rPr>
          <w:rFonts w:ascii="Times New Roman" w:hAnsi="Times New Roman" w:cs="Times New Roman"/>
          <w:color w:val="222222"/>
          <w:sz w:val="28"/>
          <w:szCs w:val="28"/>
          <w:shd w:val="clear" w:color="auto" w:fill="FFFFFF"/>
          <w:lang w:val="en-US"/>
        </w:rPr>
        <w:t xml:space="preserve"> edema, capillary leak syndrome, and thyroid abnormalities.</w:t>
      </w:r>
    </w:p>
    <w:p w:rsidR="00621F83" w:rsidRPr="00116A7D" w:rsidRDefault="00621F83" w:rsidP="009C5053">
      <w:pPr>
        <w:pStyle w:val="1"/>
        <w:shd w:val="clear" w:color="auto" w:fill="FFFFFF"/>
        <w:spacing w:before="0"/>
        <w:rPr>
          <w:rFonts w:ascii="Times New Roman" w:hAnsi="Times New Roman" w:cs="Times New Roman"/>
          <w:color w:val="222222"/>
          <w:lang w:val="en-US"/>
        </w:rPr>
      </w:pPr>
      <w:r w:rsidRPr="00116A7D">
        <w:rPr>
          <w:rFonts w:ascii="Times New Roman" w:hAnsi="Times New Roman" w:cs="Times New Roman"/>
          <w:color w:val="222222"/>
          <w:lang w:val="en-US"/>
        </w:rPr>
        <w:t xml:space="preserve">Diagnosis </w:t>
      </w:r>
    </w:p>
    <w:p w:rsidR="00621F83" w:rsidRDefault="00621F83" w:rsidP="00621F83">
      <w:pPr>
        <w:pStyle w:val="headinganchor"/>
        <w:shd w:val="clear" w:color="auto" w:fill="FFFFFF"/>
        <w:spacing w:before="0" w:beforeAutospacing="0" w:after="0" w:afterAutospacing="0"/>
        <w:rPr>
          <w:color w:val="232323"/>
          <w:sz w:val="28"/>
          <w:szCs w:val="28"/>
          <w:lang w:val="en-US"/>
        </w:rPr>
      </w:pPr>
      <w:r w:rsidRPr="00116A7D">
        <w:rPr>
          <w:rStyle w:val="h2"/>
          <w:rFonts w:eastAsiaTheme="majorEastAsia"/>
          <w:b/>
          <w:bCs/>
          <w:color w:val="232323"/>
          <w:sz w:val="28"/>
          <w:szCs w:val="28"/>
          <w:lang w:val="en-US"/>
        </w:rPr>
        <w:t>Confirming the diagnosis</w:t>
      </w:r>
      <w:r w:rsidRPr="00116A7D">
        <w:rPr>
          <w:rStyle w:val="headingendmark"/>
          <w:rFonts w:eastAsiaTheme="majorEastAsia"/>
          <w:color w:val="232323"/>
          <w:sz w:val="28"/>
          <w:szCs w:val="28"/>
          <w:lang w:val="en-US"/>
        </w:rPr>
        <w:t> — </w:t>
      </w:r>
      <w:proofErr w:type="gramStart"/>
      <w:r w:rsidRPr="00116A7D">
        <w:rPr>
          <w:color w:val="232323"/>
          <w:sz w:val="28"/>
          <w:szCs w:val="28"/>
          <w:lang w:val="en-US"/>
        </w:rPr>
        <w:t>The</w:t>
      </w:r>
      <w:proofErr w:type="gramEnd"/>
      <w:r w:rsidRPr="00116A7D">
        <w:rPr>
          <w:color w:val="232323"/>
          <w:sz w:val="28"/>
          <w:szCs w:val="28"/>
          <w:lang w:val="en-US"/>
        </w:rPr>
        <w:t xml:space="preserve"> diagnosis of NS is made when </w:t>
      </w:r>
      <w:r w:rsidRPr="00116A7D">
        <w:rPr>
          <w:rStyle w:val="a4"/>
          <w:color w:val="232323"/>
          <w:sz w:val="28"/>
          <w:szCs w:val="28"/>
          <w:lang w:val="en-US"/>
        </w:rPr>
        <w:t>both</w:t>
      </w:r>
      <w:r w:rsidRPr="00116A7D">
        <w:rPr>
          <w:color w:val="232323"/>
          <w:sz w:val="28"/>
          <w:szCs w:val="28"/>
          <w:lang w:val="en-US"/>
        </w:rPr>
        <w:t> </w:t>
      </w:r>
      <w:proofErr w:type="spellStart"/>
      <w:r w:rsidRPr="00116A7D">
        <w:rPr>
          <w:color w:val="232323"/>
          <w:sz w:val="28"/>
          <w:szCs w:val="28"/>
          <w:lang w:val="en-US"/>
        </w:rPr>
        <w:t>nephrotic</w:t>
      </w:r>
      <w:proofErr w:type="spellEnd"/>
      <w:r w:rsidRPr="00116A7D">
        <w:rPr>
          <w:color w:val="232323"/>
          <w:sz w:val="28"/>
          <w:szCs w:val="28"/>
          <w:lang w:val="en-US"/>
        </w:rPr>
        <w:t xml:space="preserve"> range </w:t>
      </w:r>
      <w:proofErr w:type="spellStart"/>
      <w:r w:rsidRPr="00116A7D">
        <w:rPr>
          <w:color w:val="232323"/>
          <w:sz w:val="28"/>
          <w:szCs w:val="28"/>
          <w:lang w:val="en-US"/>
        </w:rPr>
        <w:t>proteinuria</w:t>
      </w:r>
      <w:proofErr w:type="spellEnd"/>
      <w:r w:rsidRPr="00116A7D">
        <w:rPr>
          <w:color w:val="232323"/>
          <w:sz w:val="28"/>
          <w:szCs w:val="28"/>
          <w:lang w:val="en-US"/>
        </w:rPr>
        <w:t xml:space="preserve"> and </w:t>
      </w:r>
      <w:proofErr w:type="spellStart"/>
      <w:r w:rsidRPr="00116A7D">
        <w:rPr>
          <w:color w:val="232323"/>
          <w:sz w:val="28"/>
          <w:szCs w:val="28"/>
          <w:lang w:val="en-US"/>
        </w:rPr>
        <w:t>hypoalbuminemia</w:t>
      </w:r>
      <w:proofErr w:type="spellEnd"/>
      <w:r w:rsidRPr="00116A7D">
        <w:rPr>
          <w:color w:val="232323"/>
          <w:sz w:val="28"/>
          <w:szCs w:val="28"/>
          <w:lang w:val="en-US"/>
        </w:rPr>
        <w:t xml:space="preserve"> are present:</w:t>
      </w:r>
    </w:p>
    <w:p w:rsidR="00116A7D" w:rsidRPr="00116A7D" w:rsidRDefault="00116A7D" w:rsidP="00621F83">
      <w:pPr>
        <w:pStyle w:val="headinganchor"/>
        <w:shd w:val="clear" w:color="auto" w:fill="FFFFFF"/>
        <w:spacing w:before="0" w:beforeAutospacing="0" w:after="0" w:afterAutospacing="0"/>
        <w:rPr>
          <w:color w:val="232323"/>
          <w:sz w:val="28"/>
          <w:szCs w:val="28"/>
          <w:lang w:val="en-US"/>
        </w:rPr>
      </w:pPr>
    </w:p>
    <w:p w:rsidR="00621F83" w:rsidRPr="00116A7D" w:rsidRDefault="00621F83" w:rsidP="00621F83">
      <w:pPr>
        <w:pStyle w:val="bulletindent1"/>
        <w:shd w:val="clear" w:color="auto" w:fill="FFFFFF"/>
        <w:spacing w:before="0" w:beforeAutospacing="0" w:after="0" w:afterAutospacing="0"/>
        <w:ind w:left="360"/>
        <w:rPr>
          <w:color w:val="232323"/>
          <w:sz w:val="28"/>
          <w:szCs w:val="28"/>
          <w:lang w:val="en-US"/>
        </w:rPr>
      </w:pPr>
      <w:r w:rsidRPr="00116A7D">
        <w:rPr>
          <w:rStyle w:val="glyph"/>
          <w:color w:val="232323"/>
          <w:sz w:val="28"/>
          <w:szCs w:val="28"/>
          <w:lang w:val="en-US"/>
        </w:rPr>
        <w:t>●</w:t>
      </w:r>
      <w:proofErr w:type="spellStart"/>
      <w:r w:rsidRPr="00116A7D">
        <w:rPr>
          <w:rStyle w:val="a4"/>
          <w:color w:val="232323"/>
          <w:sz w:val="28"/>
          <w:szCs w:val="28"/>
          <w:lang w:val="en-US"/>
        </w:rPr>
        <w:t>Nephrotic</w:t>
      </w:r>
      <w:proofErr w:type="spellEnd"/>
      <w:r w:rsidRPr="00116A7D">
        <w:rPr>
          <w:rStyle w:val="a4"/>
          <w:color w:val="232323"/>
          <w:sz w:val="28"/>
          <w:szCs w:val="28"/>
          <w:lang w:val="en-US"/>
        </w:rPr>
        <w:t xml:space="preserve"> range </w:t>
      </w:r>
      <w:proofErr w:type="spellStart"/>
      <w:r w:rsidRPr="00116A7D">
        <w:rPr>
          <w:rStyle w:val="a4"/>
          <w:color w:val="232323"/>
          <w:sz w:val="28"/>
          <w:szCs w:val="28"/>
          <w:lang w:val="en-US"/>
        </w:rPr>
        <w:t>proteinuria</w:t>
      </w:r>
      <w:proofErr w:type="spellEnd"/>
      <w:r w:rsidRPr="00116A7D">
        <w:rPr>
          <w:color w:val="232323"/>
          <w:sz w:val="28"/>
          <w:szCs w:val="28"/>
          <w:lang w:val="en-US"/>
        </w:rPr>
        <w:t xml:space="preserve"> – </w:t>
      </w:r>
      <w:proofErr w:type="spellStart"/>
      <w:r w:rsidRPr="00116A7D">
        <w:rPr>
          <w:color w:val="232323"/>
          <w:sz w:val="28"/>
          <w:szCs w:val="28"/>
          <w:lang w:val="en-US"/>
        </w:rPr>
        <w:t>Nephrotic</w:t>
      </w:r>
      <w:proofErr w:type="spellEnd"/>
      <w:r w:rsidRPr="00116A7D">
        <w:rPr>
          <w:color w:val="232323"/>
          <w:sz w:val="28"/>
          <w:szCs w:val="28"/>
          <w:lang w:val="en-US"/>
        </w:rPr>
        <w:t xml:space="preserve"> range </w:t>
      </w:r>
      <w:proofErr w:type="spellStart"/>
      <w:r w:rsidRPr="00116A7D">
        <w:rPr>
          <w:color w:val="232323"/>
          <w:sz w:val="28"/>
          <w:szCs w:val="28"/>
          <w:lang w:val="en-US"/>
        </w:rPr>
        <w:t>proteinuria</w:t>
      </w:r>
      <w:proofErr w:type="spellEnd"/>
      <w:r w:rsidRPr="00116A7D">
        <w:rPr>
          <w:color w:val="232323"/>
          <w:sz w:val="28"/>
          <w:szCs w:val="28"/>
          <w:lang w:val="en-US"/>
        </w:rPr>
        <w:t xml:space="preserve"> is usually defined as &gt;50 mg/kg/day or 40 mg/hr/m</w:t>
      </w:r>
      <w:r w:rsidRPr="00116A7D">
        <w:rPr>
          <w:color w:val="232323"/>
          <w:sz w:val="28"/>
          <w:szCs w:val="28"/>
          <w:vertAlign w:val="superscript"/>
          <w:lang w:val="en-US"/>
        </w:rPr>
        <w:t>2</w:t>
      </w:r>
      <w:r w:rsidRPr="00116A7D">
        <w:rPr>
          <w:color w:val="232323"/>
          <w:sz w:val="28"/>
          <w:szCs w:val="28"/>
          <w:lang w:val="en-US"/>
        </w:rPr>
        <w:t> in a 24-hour urine collection.</w:t>
      </w:r>
    </w:p>
    <w:p w:rsidR="00621F83" w:rsidRPr="00116A7D" w:rsidRDefault="00621F83" w:rsidP="00621F83">
      <w:pPr>
        <w:pStyle w:val="bulletindent1"/>
        <w:shd w:val="clear" w:color="auto" w:fill="FFFFFF"/>
        <w:spacing w:before="0" w:beforeAutospacing="0" w:after="0" w:afterAutospacing="0"/>
        <w:ind w:left="360"/>
        <w:rPr>
          <w:color w:val="232323"/>
          <w:sz w:val="28"/>
          <w:szCs w:val="28"/>
          <w:lang w:val="en-US"/>
        </w:rPr>
      </w:pPr>
      <w:r w:rsidRPr="00116A7D">
        <w:rPr>
          <w:rStyle w:val="glyph"/>
          <w:color w:val="232323"/>
          <w:sz w:val="28"/>
          <w:szCs w:val="28"/>
          <w:lang w:val="en-US"/>
        </w:rPr>
        <w:t>●</w:t>
      </w:r>
      <w:proofErr w:type="spellStart"/>
      <w:r w:rsidRPr="00116A7D">
        <w:rPr>
          <w:rStyle w:val="a4"/>
          <w:color w:val="232323"/>
          <w:sz w:val="28"/>
          <w:szCs w:val="28"/>
          <w:lang w:val="en-US"/>
        </w:rPr>
        <w:t>Hypoalbuminemia</w:t>
      </w:r>
      <w:proofErr w:type="spellEnd"/>
      <w:r w:rsidRPr="00116A7D">
        <w:rPr>
          <w:color w:val="232323"/>
          <w:sz w:val="28"/>
          <w:szCs w:val="28"/>
          <w:lang w:val="en-US"/>
        </w:rPr>
        <w:t> – The plasma albumin level in NS is less than 3 g/</w:t>
      </w:r>
      <w:proofErr w:type="spellStart"/>
      <w:r w:rsidRPr="00116A7D">
        <w:rPr>
          <w:color w:val="232323"/>
          <w:sz w:val="28"/>
          <w:szCs w:val="28"/>
          <w:lang w:val="en-US"/>
        </w:rPr>
        <w:t>dL</w:t>
      </w:r>
      <w:proofErr w:type="spellEnd"/>
      <w:r w:rsidRPr="00116A7D">
        <w:rPr>
          <w:color w:val="232323"/>
          <w:sz w:val="28"/>
          <w:szCs w:val="28"/>
          <w:lang w:val="en-US"/>
        </w:rPr>
        <w:t xml:space="preserve"> (30 g/L). </w:t>
      </w:r>
    </w:p>
    <w:p w:rsidR="00621F83" w:rsidRPr="00116A7D" w:rsidRDefault="00621F83" w:rsidP="009C5053">
      <w:pPr>
        <w:pStyle w:val="1"/>
        <w:shd w:val="clear" w:color="auto" w:fill="FFFFFF"/>
        <w:spacing w:before="0"/>
        <w:rPr>
          <w:rFonts w:ascii="Times New Roman" w:hAnsi="Times New Roman" w:cs="Times New Roman"/>
          <w:color w:val="222222"/>
          <w:lang w:val="en-US"/>
        </w:rPr>
      </w:pPr>
    </w:p>
    <w:p w:rsidR="00621F83" w:rsidRPr="00116A7D" w:rsidRDefault="00621F83" w:rsidP="00621F83">
      <w:pPr>
        <w:pStyle w:val="headinganchor"/>
        <w:shd w:val="clear" w:color="auto" w:fill="FFFFFF"/>
        <w:spacing w:before="0" w:beforeAutospacing="0" w:after="0" w:afterAutospacing="0"/>
        <w:rPr>
          <w:color w:val="232323"/>
          <w:sz w:val="28"/>
          <w:szCs w:val="28"/>
          <w:lang w:val="en-US"/>
        </w:rPr>
      </w:pPr>
      <w:r w:rsidRPr="00116A7D">
        <w:rPr>
          <w:rStyle w:val="h2"/>
          <w:b/>
          <w:bCs/>
          <w:color w:val="232323"/>
          <w:sz w:val="28"/>
          <w:szCs w:val="28"/>
          <w:lang w:val="en-US"/>
        </w:rPr>
        <w:t>Additional laboratory evaluation</w:t>
      </w:r>
      <w:r w:rsidRPr="00116A7D">
        <w:rPr>
          <w:rStyle w:val="headingendmark"/>
          <w:rFonts w:eastAsiaTheme="majorEastAsia"/>
          <w:color w:val="232323"/>
          <w:sz w:val="28"/>
          <w:szCs w:val="28"/>
          <w:lang w:val="en-US"/>
        </w:rPr>
        <w:t> </w:t>
      </w:r>
    </w:p>
    <w:p w:rsidR="00621F83" w:rsidRPr="00116A7D" w:rsidRDefault="00621F83" w:rsidP="00621F83">
      <w:pPr>
        <w:pStyle w:val="bulletindent2"/>
        <w:shd w:val="clear" w:color="auto" w:fill="FFFFFF"/>
        <w:spacing w:before="0" w:beforeAutospacing="0" w:after="0" w:afterAutospacing="0"/>
        <w:ind w:left="600"/>
        <w:rPr>
          <w:b/>
          <w:color w:val="232323"/>
          <w:sz w:val="28"/>
          <w:szCs w:val="28"/>
          <w:lang w:val="en-US"/>
        </w:rPr>
      </w:pPr>
      <w:r w:rsidRPr="00116A7D">
        <w:rPr>
          <w:rStyle w:val="glyph"/>
          <w:b/>
          <w:color w:val="232323"/>
          <w:sz w:val="28"/>
          <w:szCs w:val="28"/>
          <w:lang w:val="en-US"/>
        </w:rPr>
        <w:t>•</w:t>
      </w:r>
      <w:r w:rsidRPr="00116A7D">
        <w:rPr>
          <w:rStyle w:val="a4"/>
          <w:b w:val="0"/>
          <w:color w:val="232323"/>
          <w:sz w:val="28"/>
          <w:szCs w:val="28"/>
          <w:lang w:val="en-US"/>
        </w:rPr>
        <w:t>Urinalysis with microscopy</w:t>
      </w:r>
      <w:r w:rsidRPr="00116A7D">
        <w:rPr>
          <w:b/>
          <w:color w:val="232323"/>
          <w:sz w:val="28"/>
          <w:szCs w:val="28"/>
          <w:lang w:val="en-US"/>
        </w:rPr>
        <w:t> </w:t>
      </w:r>
    </w:p>
    <w:p w:rsidR="00621F83" w:rsidRPr="00116A7D" w:rsidRDefault="00621F83" w:rsidP="00621F83">
      <w:pPr>
        <w:pStyle w:val="bulletindent2"/>
        <w:shd w:val="clear" w:color="auto" w:fill="FFFFFF"/>
        <w:spacing w:before="0" w:beforeAutospacing="0" w:after="0" w:afterAutospacing="0"/>
        <w:ind w:left="600"/>
        <w:rPr>
          <w:b/>
          <w:color w:val="232323"/>
          <w:sz w:val="28"/>
          <w:szCs w:val="28"/>
          <w:lang w:val="en-US"/>
        </w:rPr>
      </w:pPr>
      <w:r w:rsidRPr="00116A7D">
        <w:rPr>
          <w:rStyle w:val="glyph"/>
          <w:b/>
          <w:color w:val="232323"/>
          <w:sz w:val="28"/>
          <w:szCs w:val="28"/>
          <w:lang w:val="en-US"/>
        </w:rPr>
        <w:t>•</w:t>
      </w:r>
      <w:r w:rsidRPr="00116A7D">
        <w:rPr>
          <w:rStyle w:val="a4"/>
          <w:b w:val="0"/>
          <w:color w:val="232323"/>
          <w:sz w:val="28"/>
          <w:szCs w:val="28"/>
          <w:lang w:val="en-US"/>
        </w:rPr>
        <w:t xml:space="preserve">Blood urea nitrogen (BUN) and </w:t>
      </w:r>
      <w:proofErr w:type="spellStart"/>
      <w:r w:rsidRPr="00116A7D">
        <w:rPr>
          <w:rStyle w:val="a4"/>
          <w:b w:val="0"/>
          <w:color w:val="232323"/>
          <w:sz w:val="28"/>
          <w:szCs w:val="28"/>
          <w:lang w:val="en-US"/>
        </w:rPr>
        <w:t>creatinine</w:t>
      </w:r>
      <w:proofErr w:type="spellEnd"/>
      <w:r w:rsidRPr="00116A7D">
        <w:rPr>
          <w:b/>
          <w:color w:val="232323"/>
          <w:sz w:val="28"/>
          <w:szCs w:val="28"/>
          <w:lang w:val="en-US"/>
        </w:rPr>
        <w:t> </w:t>
      </w:r>
    </w:p>
    <w:p w:rsidR="00621F83" w:rsidRPr="00116A7D" w:rsidRDefault="00621F83" w:rsidP="00621F83">
      <w:pPr>
        <w:pStyle w:val="bulletindent2"/>
        <w:shd w:val="clear" w:color="auto" w:fill="FFFFFF"/>
        <w:spacing w:before="0" w:beforeAutospacing="0" w:after="0" w:afterAutospacing="0"/>
        <w:ind w:left="600"/>
        <w:rPr>
          <w:b/>
          <w:color w:val="232323"/>
          <w:sz w:val="28"/>
          <w:szCs w:val="28"/>
          <w:lang w:val="en-US"/>
        </w:rPr>
      </w:pPr>
      <w:r w:rsidRPr="00116A7D">
        <w:rPr>
          <w:rStyle w:val="glyph"/>
          <w:b/>
          <w:color w:val="232323"/>
          <w:sz w:val="28"/>
          <w:szCs w:val="28"/>
          <w:lang w:val="en-US"/>
        </w:rPr>
        <w:t>•</w:t>
      </w:r>
      <w:r w:rsidRPr="00116A7D">
        <w:rPr>
          <w:rStyle w:val="a4"/>
          <w:b w:val="0"/>
          <w:color w:val="232323"/>
          <w:sz w:val="28"/>
          <w:szCs w:val="28"/>
          <w:lang w:val="en-US"/>
        </w:rPr>
        <w:t>Complement</w:t>
      </w:r>
      <w:r w:rsidRPr="00116A7D">
        <w:rPr>
          <w:b/>
          <w:color w:val="232323"/>
          <w:sz w:val="28"/>
          <w:szCs w:val="28"/>
          <w:lang w:val="en-US"/>
        </w:rPr>
        <w:t> </w:t>
      </w:r>
      <w:r w:rsidRPr="00116A7D">
        <w:rPr>
          <w:rStyle w:val="a4"/>
          <w:b w:val="0"/>
          <w:color w:val="232323"/>
          <w:sz w:val="28"/>
          <w:szCs w:val="28"/>
          <w:lang w:val="en-US"/>
        </w:rPr>
        <w:t>studies</w:t>
      </w:r>
      <w:r w:rsidRPr="00116A7D">
        <w:rPr>
          <w:b/>
          <w:color w:val="232323"/>
          <w:sz w:val="28"/>
          <w:szCs w:val="28"/>
          <w:lang w:val="en-US"/>
        </w:rPr>
        <w:t> </w:t>
      </w:r>
    </w:p>
    <w:p w:rsidR="00621F83" w:rsidRPr="00116A7D" w:rsidRDefault="00621F83" w:rsidP="00621F83">
      <w:pPr>
        <w:pStyle w:val="bulletindent2"/>
        <w:shd w:val="clear" w:color="auto" w:fill="FFFFFF"/>
        <w:spacing w:before="0" w:beforeAutospacing="0" w:after="0" w:afterAutospacing="0"/>
        <w:ind w:left="600"/>
        <w:rPr>
          <w:rStyle w:val="a4"/>
          <w:b w:val="0"/>
          <w:color w:val="232323"/>
          <w:sz w:val="28"/>
          <w:szCs w:val="28"/>
          <w:lang w:val="en-US"/>
        </w:rPr>
      </w:pPr>
      <w:r w:rsidRPr="00116A7D">
        <w:rPr>
          <w:rStyle w:val="glyph"/>
          <w:b/>
          <w:color w:val="232323"/>
          <w:sz w:val="28"/>
          <w:szCs w:val="28"/>
          <w:lang w:val="en-US"/>
        </w:rPr>
        <w:t>•</w:t>
      </w:r>
      <w:r w:rsidRPr="00116A7D">
        <w:rPr>
          <w:rStyle w:val="a4"/>
          <w:b w:val="0"/>
          <w:color w:val="232323"/>
          <w:sz w:val="28"/>
          <w:szCs w:val="28"/>
          <w:lang w:val="en-US"/>
        </w:rPr>
        <w:t xml:space="preserve">Complete blood </w:t>
      </w:r>
    </w:p>
    <w:p w:rsidR="00621F83" w:rsidRPr="00116A7D" w:rsidRDefault="00621F83" w:rsidP="00621F83">
      <w:pPr>
        <w:pStyle w:val="bulletindent2"/>
        <w:shd w:val="clear" w:color="auto" w:fill="FFFFFF"/>
        <w:spacing w:before="0" w:beforeAutospacing="0" w:after="0" w:afterAutospacing="0"/>
        <w:ind w:left="600"/>
        <w:rPr>
          <w:b/>
          <w:color w:val="232323"/>
          <w:sz w:val="28"/>
          <w:szCs w:val="28"/>
          <w:lang w:val="en-US"/>
        </w:rPr>
      </w:pPr>
      <w:r w:rsidRPr="00116A7D">
        <w:rPr>
          <w:rStyle w:val="glyph"/>
          <w:b/>
          <w:color w:val="232323"/>
          <w:sz w:val="28"/>
          <w:szCs w:val="28"/>
          <w:lang w:val="en-US"/>
        </w:rPr>
        <w:t>•</w:t>
      </w:r>
      <w:r w:rsidRPr="00116A7D">
        <w:rPr>
          <w:rStyle w:val="a4"/>
          <w:b w:val="0"/>
          <w:color w:val="232323"/>
          <w:sz w:val="28"/>
          <w:szCs w:val="28"/>
          <w:lang w:val="en-US"/>
        </w:rPr>
        <w:t>Serum lipids</w:t>
      </w:r>
      <w:r w:rsidRPr="00116A7D">
        <w:rPr>
          <w:b/>
          <w:color w:val="232323"/>
          <w:sz w:val="28"/>
          <w:szCs w:val="28"/>
          <w:lang w:val="en-US"/>
        </w:rPr>
        <w:t> </w:t>
      </w:r>
    </w:p>
    <w:p w:rsidR="00621F83" w:rsidRPr="00116A7D" w:rsidRDefault="00621F83" w:rsidP="00621F83">
      <w:pPr>
        <w:pStyle w:val="bulletindent2"/>
        <w:shd w:val="clear" w:color="auto" w:fill="FFFFFF"/>
        <w:spacing w:before="0" w:beforeAutospacing="0" w:after="0" w:afterAutospacing="0"/>
        <w:ind w:left="600"/>
        <w:rPr>
          <w:b/>
          <w:color w:val="232323"/>
          <w:sz w:val="28"/>
          <w:szCs w:val="28"/>
          <w:lang w:val="en-US"/>
        </w:rPr>
      </w:pPr>
      <w:r w:rsidRPr="00116A7D">
        <w:rPr>
          <w:rStyle w:val="glyph"/>
          <w:b/>
          <w:color w:val="232323"/>
          <w:sz w:val="28"/>
          <w:szCs w:val="28"/>
          <w:lang w:val="en-US"/>
        </w:rPr>
        <w:lastRenderedPageBreak/>
        <w:t>•</w:t>
      </w:r>
      <w:r w:rsidRPr="00116A7D">
        <w:rPr>
          <w:rStyle w:val="a4"/>
          <w:b w:val="0"/>
          <w:color w:val="232323"/>
          <w:sz w:val="28"/>
          <w:szCs w:val="28"/>
          <w:lang w:val="en-US"/>
        </w:rPr>
        <w:t>Serum electrolytes</w:t>
      </w:r>
      <w:r w:rsidRPr="00116A7D">
        <w:rPr>
          <w:b/>
          <w:color w:val="232323"/>
          <w:sz w:val="28"/>
          <w:szCs w:val="28"/>
          <w:lang w:val="en-US"/>
        </w:rPr>
        <w:t xml:space="preserve">  </w:t>
      </w:r>
    </w:p>
    <w:p w:rsidR="00621F83" w:rsidRPr="00116A7D" w:rsidRDefault="00621F83" w:rsidP="009C5053">
      <w:pPr>
        <w:pStyle w:val="1"/>
        <w:shd w:val="clear" w:color="auto" w:fill="FFFFFF"/>
        <w:spacing w:before="0"/>
        <w:rPr>
          <w:rFonts w:ascii="Times New Roman" w:hAnsi="Times New Roman" w:cs="Times New Roman"/>
          <w:color w:val="222222"/>
          <w:lang w:val="en-US"/>
        </w:rPr>
      </w:pPr>
    </w:p>
    <w:p w:rsidR="009C2601" w:rsidRPr="00116A7D" w:rsidRDefault="009C2601" w:rsidP="009C2601">
      <w:pPr>
        <w:pStyle w:val="headinganchor"/>
        <w:shd w:val="clear" w:color="auto" w:fill="FFFFFF"/>
        <w:spacing w:before="0" w:beforeAutospacing="0" w:after="0" w:afterAutospacing="0"/>
        <w:rPr>
          <w:color w:val="232323"/>
          <w:sz w:val="28"/>
          <w:szCs w:val="28"/>
          <w:lang w:val="en-US"/>
        </w:rPr>
      </w:pPr>
      <w:r w:rsidRPr="00116A7D">
        <w:rPr>
          <w:rStyle w:val="h2"/>
          <w:b/>
          <w:bCs/>
          <w:color w:val="232323"/>
          <w:sz w:val="28"/>
          <w:szCs w:val="28"/>
          <w:lang w:val="en-US"/>
        </w:rPr>
        <w:t>Subsequent evaluation</w:t>
      </w:r>
      <w:r w:rsidRPr="00116A7D">
        <w:rPr>
          <w:rStyle w:val="headingendmark"/>
          <w:rFonts w:eastAsiaTheme="majorEastAsia"/>
          <w:color w:val="232323"/>
          <w:sz w:val="28"/>
          <w:szCs w:val="28"/>
          <w:lang w:val="en-US"/>
        </w:rPr>
        <w:t> — </w:t>
      </w:r>
      <w:r w:rsidRPr="00116A7D">
        <w:rPr>
          <w:color w:val="232323"/>
          <w:sz w:val="28"/>
          <w:szCs w:val="28"/>
          <w:lang w:val="en-US"/>
        </w:rPr>
        <w:t>Options for the next steps in the evaluation of NS include:</w:t>
      </w:r>
    </w:p>
    <w:p w:rsidR="009C2601" w:rsidRPr="00116A7D" w:rsidRDefault="009C2601" w:rsidP="009C2601">
      <w:pPr>
        <w:pStyle w:val="bulletindent1"/>
        <w:shd w:val="clear" w:color="auto" w:fill="FFFFFF"/>
        <w:spacing w:before="0" w:beforeAutospacing="0" w:after="0" w:afterAutospacing="0"/>
        <w:ind w:left="360"/>
        <w:rPr>
          <w:color w:val="232323"/>
          <w:sz w:val="28"/>
          <w:szCs w:val="28"/>
          <w:lang w:val="en-US"/>
        </w:rPr>
      </w:pPr>
      <w:proofErr w:type="gramStart"/>
      <w:r w:rsidRPr="00116A7D">
        <w:rPr>
          <w:rStyle w:val="glyph"/>
          <w:color w:val="232323"/>
          <w:sz w:val="28"/>
          <w:szCs w:val="28"/>
          <w:lang w:val="en-US"/>
        </w:rPr>
        <w:t>●</w:t>
      </w:r>
      <w:r w:rsidRPr="00116A7D">
        <w:rPr>
          <w:color w:val="232323"/>
          <w:sz w:val="28"/>
          <w:szCs w:val="28"/>
          <w:lang w:val="en-US"/>
        </w:rPr>
        <w:t>Genetic testing to evaluate for an inherited form of NS.</w:t>
      </w:r>
      <w:proofErr w:type="gramEnd"/>
    </w:p>
    <w:p w:rsidR="009C2601" w:rsidRPr="00116A7D" w:rsidRDefault="009C2601" w:rsidP="009C2601">
      <w:pPr>
        <w:pStyle w:val="bulletindent1"/>
        <w:shd w:val="clear" w:color="auto" w:fill="FFFFFF"/>
        <w:spacing w:before="0" w:beforeAutospacing="0" w:after="0" w:afterAutospacing="0"/>
        <w:ind w:left="360"/>
        <w:rPr>
          <w:color w:val="232323"/>
          <w:sz w:val="28"/>
          <w:szCs w:val="28"/>
          <w:lang w:val="en-US"/>
        </w:rPr>
      </w:pPr>
      <w:r w:rsidRPr="00116A7D">
        <w:rPr>
          <w:rStyle w:val="glyph"/>
          <w:color w:val="232323"/>
          <w:sz w:val="28"/>
          <w:szCs w:val="28"/>
          <w:lang w:val="en-US"/>
        </w:rPr>
        <w:t xml:space="preserve"> </w:t>
      </w:r>
      <w:proofErr w:type="gramStart"/>
      <w:r w:rsidRPr="00116A7D">
        <w:rPr>
          <w:rStyle w:val="glyph"/>
          <w:color w:val="232323"/>
          <w:sz w:val="28"/>
          <w:szCs w:val="28"/>
          <w:lang w:val="en-US"/>
        </w:rPr>
        <w:t>●</w:t>
      </w:r>
      <w:r w:rsidRPr="00116A7D">
        <w:rPr>
          <w:color w:val="232323"/>
          <w:sz w:val="28"/>
          <w:szCs w:val="28"/>
          <w:lang w:val="en-US"/>
        </w:rPr>
        <w:t xml:space="preserve">Kidney biopsy to establish a </w:t>
      </w:r>
      <w:proofErr w:type="spellStart"/>
      <w:r w:rsidRPr="00116A7D">
        <w:rPr>
          <w:color w:val="232323"/>
          <w:sz w:val="28"/>
          <w:szCs w:val="28"/>
          <w:lang w:val="en-US"/>
        </w:rPr>
        <w:t>histologic</w:t>
      </w:r>
      <w:proofErr w:type="spellEnd"/>
      <w:r w:rsidRPr="00116A7D">
        <w:rPr>
          <w:color w:val="232323"/>
          <w:sz w:val="28"/>
          <w:szCs w:val="28"/>
          <w:lang w:val="en-US"/>
        </w:rPr>
        <w:t xml:space="preserve"> diagnosis.</w:t>
      </w:r>
      <w:proofErr w:type="gramEnd"/>
    </w:p>
    <w:p w:rsidR="00116A7D" w:rsidRDefault="00116A7D" w:rsidP="009C5053">
      <w:pPr>
        <w:spacing w:after="0"/>
        <w:rPr>
          <w:rFonts w:ascii="Times New Roman" w:hAnsi="Times New Roman" w:cs="Times New Roman"/>
          <w:b/>
          <w:color w:val="222222"/>
          <w:sz w:val="28"/>
          <w:szCs w:val="28"/>
          <w:shd w:val="clear" w:color="auto" w:fill="FFFFFF"/>
          <w:lang w:val="en-US"/>
        </w:rPr>
      </w:pPr>
    </w:p>
    <w:p w:rsidR="009C5053" w:rsidRPr="00116A7D" w:rsidRDefault="009C5053" w:rsidP="009C5053">
      <w:pPr>
        <w:spacing w:after="0"/>
        <w:rPr>
          <w:rFonts w:ascii="Times New Roman" w:hAnsi="Times New Roman" w:cs="Times New Roman"/>
          <w:b/>
          <w:color w:val="222222"/>
          <w:sz w:val="28"/>
          <w:szCs w:val="28"/>
          <w:shd w:val="clear" w:color="auto" w:fill="FFFFFF"/>
          <w:lang w:val="en-US"/>
        </w:rPr>
      </w:pPr>
      <w:r w:rsidRPr="00116A7D">
        <w:rPr>
          <w:rFonts w:ascii="Times New Roman" w:hAnsi="Times New Roman" w:cs="Times New Roman"/>
          <w:b/>
          <w:color w:val="222222"/>
          <w:sz w:val="28"/>
          <w:szCs w:val="28"/>
          <w:shd w:val="clear" w:color="auto" w:fill="FFFFFF"/>
          <w:lang w:val="en-US"/>
        </w:rPr>
        <w:t>Indication of Kidney biopsy</w:t>
      </w:r>
    </w:p>
    <w:p w:rsidR="009C5053" w:rsidRPr="00116A7D" w:rsidRDefault="009C5053" w:rsidP="00116A7D">
      <w:pPr>
        <w:pStyle w:val="a3"/>
        <w:numPr>
          <w:ilvl w:val="0"/>
          <w:numId w:val="3"/>
        </w:numPr>
        <w:spacing w:after="0" w:line="240" w:lineRule="auto"/>
        <w:rPr>
          <w:rFonts w:ascii="Times New Roman" w:hAnsi="Times New Roman" w:cs="Times New Roman"/>
          <w:color w:val="222222"/>
          <w:sz w:val="28"/>
          <w:szCs w:val="28"/>
          <w:shd w:val="clear" w:color="auto" w:fill="FFFFFF"/>
          <w:lang w:val="en-US"/>
        </w:rPr>
      </w:pPr>
      <w:r w:rsidRPr="00116A7D">
        <w:rPr>
          <w:rFonts w:ascii="Times New Roman" w:hAnsi="Times New Roman" w:cs="Times New Roman"/>
          <w:color w:val="222222"/>
          <w:sz w:val="28"/>
          <w:szCs w:val="28"/>
          <w:shd w:val="clear" w:color="auto" w:fill="FFFFFF"/>
          <w:lang w:val="en-US"/>
        </w:rPr>
        <w:t xml:space="preserve">patients with atypical features including macroscopic </w:t>
      </w:r>
      <w:proofErr w:type="spellStart"/>
      <w:r w:rsidRPr="00116A7D">
        <w:rPr>
          <w:rFonts w:ascii="Times New Roman" w:hAnsi="Times New Roman" w:cs="Times New Roman"/>
          <w:color w:val="222222"/>
          <w:sz w:val="28"/>
          <w:szCs w:val="28"/>
          <w:shd w:val="clear" w:color="auto" w:fill="FFFFFF"/>
          <w:lang w:val="en-US"/>
        </w:rPr>
        <w:t>hematuria</w:t>
      </w:r>
      <w:proofErr w:type="spellEnd"/>
      <w:r w:rsidRPr="00116A7D">
        <w:rPr>
          <w:rFonts w:ascii="Times New Roman" w:hAnsi="Times New Roman" w:cs="Times New Roman"/>
          <w:color w:val="222222"/>
          <w:sz w:val="28"/>
          <w:szCs w:val="28"/>
          <w:shd w:val="clear" w:color="auto" w:fill="FFFFFF"/>
          <w:lang w:val="en-US"/>
        </w:rPr>
        <w:t xml:space="preserve">, low C3 levels, AKI not related to </w:t>
      </w:r>
      <w:proofErr w:type="spellStart"/>
      <w:r w:rsidRPr="00116A7D">
        <w:rPr>
          <w:rFonts w:ascii="Times New Roman" w:hAnsi="Times New Roman" w:cs="Times New Roman"/>
          <w:color w:val="222222"/>
          <w:sz w:val="28"/>
          <w:szCs w:val="28"/>
          <w:shd w:val="clear" w:color="auto" w:fill="FFFFFF"/>
          <w:lang w:val="en-US"/>
        </w:rPr>
        <w:t>hypovolemia</w:t>
      </w:r>
      <w:proofErr w:type="spellEnd"/>
      <w:r w:rsidRPr="00116A7D">
        <w:rPr>
          <w:rFonts w:ascii="Times New Roman" w:hAnsi="Times New Roman" w:cs="Times New Roman"/>
          <w:color w:val="222222"/>
          <w:sz w:val="28"/>
          <w:szCs w:val="28"/>
          <w:shd w:val="clear" w:color="auto" w:fill="FFFFFF"/>
          <w:lang w:val="en-US"/>
        </w:rPr>
        <w:t xml:space="preserve">, sustained hypertension, arthritis and/or rash </w:t>
      </w:r>
    </w:p>
    <w:p w:rsidR="009C5053" w:rsidRPr="00116A7D" w:rsidRDefault="009C5053" w:rsidP="00116A7D">
      <w:pPr>
        <w:pStyle w:val="a3"/>
        <w:numPr>
          <w:ilvl w:val="0"/>
          <w:numId w:val="3"/>
        </w:numPr>
        <w:spacing w:after="0" w:line="240" w:lineRule="auto"/>
        <w:rPr>
          <w:rFonts w:ascii="Times New Roman" w:hAnsi="Times New Roman" w:cs="Times New Roman"/>
          <w:color w:val="222222"/>
          <w:sz w:val="28"/>
          <w:szCs w:val="28"/>
          <w:shd w:val="clear" w:color="auto" w:fill="FFFFFF"/>
          <w:lang w:val="en-US"/>
        </w:rPr>
      </w:pPr>
      <w:r w:rsidRPr="00116A7D">
        <w:rPr>
          <w:rFonts w:ascii="Times New Roman" w:hAnsi="Times New Roman" w:cs="Times New Roman"/>
          <w:color w:val="222222"/>
          <w:sz w:val="28"/>
          <w:szCs w:val="28"/>
          <w:shd w:val="clear" w:color="auto" w:fill="FFFFFF"/>
          <w:lang w:val="en-US"/>
        </w:rPr>
        <w:t xml:space="preserve"> patients with infantile onset NS if genetic screening is not available (age 3–12 months) </w:t>
      </w:r>
    </w:p>
    <w:p w:rsidR="009C5053" w:rsidRPr="00116A7D" w:rsidRDefault="009C5053" w:rsidP="00116A7D">
      <w:pPr>
        <w:pStyle w:val="a3"/>
        <w:numPr>
          <w:ilvl w:val="0"/>
          <w:numId w:val="3"/>
        </w:numPr>
        <w:spacing w:after="0" w:line="240" w:lineRule="auto"/>
        <w:rPr>
          <w:rFonts w:ascii="Times New Roman" w:hAnsi="Times New Roman" w:cs="Times New Roman"/>
          <w:color w:val="222222"/>
          <w:sz w:val="28"/>
          <w:szCs w:val="28"/>
          <w:shd w:val="clear" w:color="auto" w:fill="FFFFFF"/>
          <w:lang w:val="en-US"/>
        </w:rPr>
      </w:pPr>
      <w:r w:rsidRPr="00116A7D">
        <w:rPr>
          <w:rFonts w:ascii="Times New Roman" w:hAnsi="Times New Roman" w:cs="Times New Roman"/>
          <w:color w:val="222222"/>
          <w:sz w:val="28"/>
          <w:szCs w:val="28"/>
          <w:shd w:val="clear" w:color="auto" w:fill="FFFFFF"/>
          <w:lang w:val="en-US"/>
        </w:rPr>
        <w:t xml:space="preserve"> patients &gt; 12 years of age on a case-by-case basis </w:t>
      </w:r>
    </w:p>
    <w:p w:rsidR="009C5053" w:rsidRPr="00116A7D" w:rsidRDefault="009C5053" w:rsidP="00116A7D">
      <w:pPr>
        <w:pStyle w:val="a3"/>
        <w:numPr>
          <w:ilvl w:val="0"/>
          <w:numId w:val="3"/>
        </w:numPr>
        <w:spacing w:after="0" w:line="240" w:lineRule="auto"/>
        <w:rPr>
          <w:rFonts w:ascii="Times New Roman" w:hAnsi="Times New Roman" w:cs="Times New Roman"/>
          <w:color w:val="222222"/>
          <w:sz w:val="28"/>
          <w:szCs w:val="28"/>
          <w:shd w:val="clear" w:color="auto" w:fill="FFFFFF"/>
          <w:lang w:val="en-US"/>
        </w:rPr>
      </w:pPr>
      <w:r w:rsidRPr="00116A7D">
        <w:rPr>
          <w:rFonts w:ascii="Times New Roman" w:hAnsi="Times New Roman" w:cs="Times New Roman"/>
          <w:color w:val="222222"/>
          <w:sz w:val="28"/>
          <w:szCs w:val="28"/>
          <w:shd w:val="clear" w:color="auto" w:fill="FFFFFF"/>
          <w:lang w:val="en-US"/>
        </w:rPr>
        <w:t xml:space="preserve">in patients with persistent microscopic </w:t>
      </w:r>
      <w:proofErr w:type="spellStart"/>
      <w:r w:rsidRPr="00116A7D">
        <w:rPr>
          <w:rFonts w:ascii="Times New Roman" w:hAnsi="Times New Roman" w:cs="Times New Roman"/>
          <w:color w:val="222222"/>
          <w:sz w:val="28"/>
          <w:szCs w:val="28"/>
          <w:shd w:val="clear" w:color="auto" w:fill="FFFFFF"/>
          <w:lang w:val="en-US"/>
        </w:rPr>
        <w:t>hematuria</w:t>
      </w:r>
      <w:proofErr w:type="spellEnd"/>
      <w:r w:rsidRPr="00116A7D">
        <w:rPr>
          <w:rFonts w:ascii="Times New Roman" w:hAnsi="Times New Roman" w:cs="Times New Roman"/>
          <w:color w:val="222222"/>
          <w:sz w:val="28"/>
          <w:szCs w:val="28"/>
          <w:shd w:val="clear" w:color="auto" w:fill="FFFFFF"/>
          <w:lang w:val="en-US"/>
        </w:rPr>
        <w:t xml:space="preserve"> in specific populations with a high incidence of </w:t>
      </w:r>
      <w:proofErr w:type="spellStart"/>
      <w:r w:rsidRPr="00116A7D">
        <w:rPr>
          <w:rFonts w:ascii="Times New Roman" w:hAnsi="Times New Roman" w:cs="Times New Roman"/>
          <w:color w:val="222222"/>
          <w:sz w:val="28"/>
          <w:szCs w:val="28"/>
          <w:shd w:val="clear" w:color="auto" w:fill="FFFFFF"/>
          <w:lang w:val="en-US"/>
        </w:rPr>
        <w:t>glomerular</w:t>
      </w:r>
      <w:proofErr w:type="spellEnd"/>
      <w:r w:rsidRPr="00116A7D">
        <w:rPr>
          <w:rFonts w:ascii="Times New Roman" w:hAnsi="Times New Roman" w:cs="Times New Roman"/>
          <w:color w:val="222222"/>
          <w:sz w:val="28"/>
          <w:szCs w:val="28"/>
          <w:shd w:val="clear" w:color="auto" w:fill="FFFFFF"/>
          <w:lang w:val="en-US"/>
        </w:rPr>
        <w:t xml:space="preserve"> diseases such as </w:t>
      </w:r>
      <w:proofErr w:type="spellStart"/>
      <w:r w:rsidRPr="00116A7D">
        <w:rPr>
          <w:rFonts w:ascii="Times New Roman" w:hAnsi="Times New Roman" w:cs="Times New Roman"/>
          <w:color w:val="222222"/>
          <w:sz w:val="28"/>
          <w:szCs w:val="28"/>
          <w:shd w:val="clear" w:color="auto" w:fill="FFFFFF"/>
          <w:lang w:val="en-US"/>
        </w:rPr>
        <w:t>IgA</w:t>
      </w:r>
      <w:proofErr w:type="spellEnd"/>
      <w:r w:rsidRPr="00116A7D">
        <w:rPr>
          <w:rFonts w:ascii="Times New Roman" w:hAnsi="Times New Roman" w:cs="Times New Roman"/>
          <w:color w:val="222222"/>
          <w:sz w:val="28"/>
          <w:szCs w:val="28"/>
          <w:shd w:val="clear" w:color="auto" w:fill="FFFFFF"/>
          <w:lang w:val="en-US"/>
        </w:rPr>
        <w:t xml:space="preserve"> nephropathy </w:t>
      </w:r>
    </w:p>
    <w:p w:rsidR="009C5053" w:rsidRPr="00116A7D" w:rsidRDefault="009C5053" w:rsidP="00116A7D">
      <w:pPr>
        <w:pStyle w:val="a3"/>
        <w:numPr>
          <w:ilvl w:val="0"/>
          <w:numId w:val="3"/>
        </w:numPr>
        <w:spacing w:after="0" w:line="240" w:lineRule="auto"/>
        <w:rPr>
          <w:rFonts w:ascii="Times New Roman" w:hAnsi="Times New Roman" w:cs="Times New Roman"/>
          <w:color w:val="222222"/>
          <w:sz w:val="28"/>
          <w:szCs w:val="28"/>
          <w:shd w:val="clear" w:color="auto" w:fill="FFFFFF"/>
          <w:lang w:val="en-US"/>
        </w:rPr>
      </w:pPr>
      <w:proofErr w:type="gramStart"/>
      <w:r w:rsidRPr="00116A7D">
        <w:rPr>
          <w:rFonts w:ascii="Times New Roman" w:hAnsi="Times New Roman" w:cs="Times New Roman"/>
          <w:color w:val="222222"/>
          <w:sz w:val="28"/>
          <w:szCs w:val="28"/>
          <w:shd w:val="clear" w:color="auto" w:fill="FFFFFF"/>
          <w:lang w:val="en-US"/>
        </w:rPr>
        <w:t>in</w:t>
      </w:r>
      <w:proofErr w:type="gramEnd"/>
      <w:r w:rsidRPr="00116A7D">
        <w:rPr>
          <w:rFonts w:ascii="Times New Roman" w:hAnsi="Times New Roman" w:cs="Times New Roman"/>
          <w:color w:val="222222"/>
          <w:sz w:val="28"/>
          <w:szCs w:val="28"/>
          <w:shd w:val="clear" w:color="auto" w:fill="FFFFFF"/>
          <w:lang w:val="en-US"/>
        </w:rPr>
        <w:t xml:space="preserve"> patients diagnosed with SRNS</w:t>
      </w:r>
      <w:r w:rsidR="00964B44">
        <w:rPr>
          <w:rFonts w:ascii="Times New Roman" w:hAnsi="Times New Roman" w:cs="Times New Roman"/>
          <w:color w:val="222222"/>
          <w:sz w:val="28"/>
          <w:szCs w:val="28"/>
          <w:shd w:val="clear" w:color="auto" w:fill="FFFFFF"/>
          <w:lang w:val="en-US"/>
        </w:rPr>
        <w:t>.</w:t>
      </w:r>
    </w:p>
    <w:p w:rsidR="009C5053" w:rsidRPr="00116A7D" w:rsidRDefault="009C5053" w:rsidP="009C5053">
      <w:pPr>
        <w:spacing w:after="0"/>
        <w:rPr>
          <w:rFonts w:ascii="Times New Roman" w:hAnsi="Times New Roman" w:cs="Times New Roman"/>
          <w:color w:val="222222"/>
          <w:sz w:val="28"/>
          <w:szCs w:val="28"/>
          <w:shd w:val="clear" w:color="auto" w:fill="FFFFFF"/>
          <w:lang w:val="en-US"/>
        </w:rPr>
      </w:pPr>
    </w:p>
    <w:p w:rsidR="009C5053" w:rsidRPr="00116A7D" w:rsidRDefault="003062A5" w:rsidP="009C5053">
      <w:pPr>
        <w:spacing w:after="0"/>
        <w:rPr>
          <w:rFonts w:ascii="Times New Roman" w:hAnsi="Times New Roman" w:cs="Times New Roman"/>
          <w:b/>
          <w:sz w:val="28"/>
          <w:szCs w:val="28"/>
          <w:lang w:val="en-US"/>
        </w:rPr>
      </w:pPr>
      <w:proofErr w:type="spellStart"/>
      <w:r w:rsidRPr="00116A7D">
        <w:rPr>
          <w:rFonts w:ascii="Times New Roman" w:hAnsi="Times New Roman" w:cs="Times New Roman"/>
          <w:b/>
          <w:sz w:val="28"/>
          <w:szCs w:val="28"/>
          <w:lang w:val="en-US"/>
        </w:rPr>
        <w:t>Simptomatic</w:t>
      </w:r>
      <w:proofErr w:type="spellEnd"/>
      <w:r w:rsidRPr="00116A7D">
        <w:rPr>
          <w:rFonts w:ascii="Times New Roman" w:hAnsi="Times New Roman" w:cs="Times New Roman"/>
          <w:b/>
          <w:sz w:val="28"/>
          <w:szCs w:val="28"/>
          <w:lang w:val="en-US"/>
        </w:rPr>
        <w:t xml:space="preserve"> treatment</w:t>
      </w:r>
    </w:p>
    <w:p w:rsidR="009C2601" w:rsidRPr="00116A7D" w:rsidRDefault="009C2601" w:rsidP="009C2601">
      <w:pPr>
        <w:pStyle w:val="headinganchor"/>
        <w:shd w:val="clear" w:color="auto" w:fill="FFFFFF"/>
        <w:spacing w:before="0" w:beforeAutospacing="0" w:after="0" w:afterAutospacing="0"/>
        <w:rPr>
          <w:color w:val="232323"/>
          <w:sz w:val="28"/>
          <w:szCs w:val="28"/>
          <w:lang w:val="en-US"/>
        </w:rPr>
      </w:pPr>
      <w:r w:rsidRPr="00116A7D">
        <w:rPr>
          <w:rStyle w:val="h2"/>
          <w:rFonts w:eastAsiaTheme="majorEastAsia"/>
          <w:b/>
          <w:bCs/>
          <w:color w:val="232323"/>
          <w:sz w:val="28"/>
          <w:szCs w:val="28"/>
          <w:lang w:val="en-US"/>
        </w:rPr>
        <w:t>Salt restriction</w:t>
      </w:r>
      <w:r w:rsidRPr="00116A7D">
        <w:rPr>
          <w:rStyle w:val="headingendmark"/>
          <w:rFonts w:eastAsiaTheme="majorEastAsia"/>
          <w:color w:val="232323"/>
          <w:sz w:val="28"/>
          <w:szCs w:val="28"/>
          <w:lang w:val="en-US"/>
        </w:rPr>
        <w:t> — </w:t>
      </w:r>
      <w:r w:rsidRPr="00116A7D">
        <w:rPr>
          <w:color w:val="232323"/>
          <w:sz w:val="28"/>
          <w:szCs w:val="28"/>
          <w:lang w:val="en-US"/>
        </w:rPr>
        <w:t xml:space="preserve">Edema is treated by salt restriction because renal retention of sodium is one of two principal mechanisms that lead to edema in the NS. Dietary salt intake should be restricted to less than 2 to 3 </w:t>
      </w:r>
      <w:proofErr w:type="spellStart"/>
      <w:r w:rsidRPr="00116A7D">
        <w:rPr>
          <w:color w:val="232323"/>
          <w:sz w:val="28"/>
          <w:szCs w:val="28"/>
          <w:lang w:val="en-US"/>
        </w:rPr>
        <w:t>mEq</w:t>
      </w:r>
      <w:proofErr w:type="spellEnd"/>
      <w:r w:rsidRPr="00116A7D">
        <w:rPr>
          <w:color w:val="232323"/>
          <w:sz w:val="28"/>
          <w:szCs w:val="28"/>
          <w:lang w:val="en-US"/>
        </w:rPr>
        <w:t xml:space="preserve">/kg per day. </w:t>
      </w:r>
    </w:p>
    <w:p w:rsidR="009C2601" w:rsidRPr="00116A7D" w:rsidRDefault="009C2601" w:rsidP="009C2601">
      <w:pPr>
        <w:pStyle w:val="headinganchor"/>
        <w:shd w:val="clear" w:color="auto" w:fill="FFFFFF"/>
        <w:spacing w:before="0" w:beforeAutospacing="0" w:after="0" w:afterAutospacing="0"/>
        <w:rPr>
          <w:b/>
          <w:color w:val="232323"/>
          <w:sz w:val="28"/>
          <w:szCs w:val="28"/>
          <w:lang w:val="en-US"/>
        </w:rPr>
      </w:pPr>
      <w:r w:rsidRPr="00116A7D">
        <w:rPr>
          <w:b/>
          <w:color w:val="232323"/>
          <w:sz w:val="28"/>
          <w:szCs w:val="28"/>
          <w:lang w:val="en-US"/>
        </w:rPr>
        <w:t xml:space="preserve">Diuretics </w:t>
      </w:r>
    </w:p>
    <w:p w:rsidR="009C2601" w:rsidRPr="00116A7D" w:rsidRDefault="005609FB" w:rsidP="009C2601">
      <w:pPr>
        <w:pStyle w:val="bulletindent1"/>
        <w:shd w:val="clear" w:color="auto" w:fill="FFFFFF"/>
        <w:spacing w:before="0" w:beforeAutospacing="0" w:after="0" w:afterAutospacing="0"/>
        <w:ind w:left="600"/>
        <w:rPr>
          <w:color w:val="232323"/>
          <w:sz w:val="28"/>
          <w:szCs w:val="28"/>
          <w:lang w:val="en-US"/>
        </w:rPr>
      </w:pPr>
      <w:hyperlink r:id="rId5" w:history="1">
        <w:proofErr w:type="spellStart"/>
        <w:r w:rsidR="009C2601" w:rsidRPr="00116A7D">
          <w:rPr>
            <w:rStyle w:val="a5"/>
            <w:b/>
            <w:color w:val="auto"/>
            <w:sz w:val="28"/>
            <w:szCs w:val="28"/>
            <w:lang w:val="en-US"/>
          </w:rPr>
          <w:t>Furosemide</w:t>
        </w:r>
        <w:proofErr w:type="spellEnd"/>
      </w:hyperlink>
      <w:r w:rsidR="009C2601" w:rsidRPr="00116A7D">
        <w:rPr>
          <w:color w:val="232323"/>
          <w:sz w:val="28"/>
          <w:szCs w:val="28"/>
          <w:lang w:val="en-US"/>
        </w:rPr>
        <w:t xml:space="preserve"> – We give </w:t>
      </w:r>
      <w:proofErr w:type="spellStart"/>
      <w:r w:rsidR="009C2601" w:rsidRPr="00116A7D">
        <w:rPr>
          <w:color w:val="232323"/>
          <w:sz w:val="28"/>
          <w:szCs w:val="28"/>
          <w:lang w:val="en-US"/>
        </w:rPr>
        <w:t>furosemide</w:t>
      </w:r>
      <w:proofErr w:type="spellEnd"/>
      <w:r w:rsidR="009C2601" w:rsidRPr="00116A7D">
        <w:rPr>
          <w:color w:val="232323"/>
          <w:sz w:val="28"/>
          <w:szCs w:val="28"/>
          <w:lang w:val="en-US"/>
        </w:rPr>
        <w:t xml:space="preserve"> orally or intravenously (IV), in the following doses:</w:t>
      </w:r>
    </w:p>
    <w:p w:rsidR="009C2601" w:rsidRPr="00116A7D" w:rsidRDefault="009C2601" w:rsidP="009C2601">
      <w:pPr>
        <w:pStyle w:val="bulletindent2"/>
        <w:shd w:val="clear" w:color="auto" w:fill="FFFFFF"/>
        <w:spacing w:before="0" w:beforeAutospacing="0" w:after="0" w:afterAutospacing="0"/>
        <w:ind w:left="840"/>
        <w:rPr>
          <w:color w:val="232323"/>
          <w:sz w:val="28"/>
          <w:szCs w:val="28"/>
          <w:lang w:val="en-US"/>
        </w:rPr>
      </w:pPr>
      <w:r w:rsidRPr="00116A7D">
        <w:rPr>
          <w:rStyle w:val="glyph"/>
          <w:color w:val="232323"/>
          <w:sz w:val="28"/>
          <w:szCs w:val="28"/>
          <w:lang w:val="en-US"/>
        </w:rPr>
        <w:t>•</w:t>
      </w:r>
      <w:r w:rsidRPr="00116A7D">
        <w:rPr>
          <w:color w:val="232323"/>
          <w:sz w:val="28"/>
          <w:szCs w:val="28"/>
          <w:lang w:val="en-US"/>
        </w:rPr>
        <w:t>Orally – We start with 2 mg/kg once or twice daily</w:t>
      </w:r>
    </w:p>
    <w:p w:rsidR="009C2601" w:rsidRPr="00116A7D" w:rsidRDefault="009C2601" w:rsidP="009C2601">
      <w:pPr>
        <w:pStyle w:val="bulletindent2"/>
        <w:shd w:val="clear" w:color="auto" w:fill="FFFFFF"/>
        <w:spacing w:before="0" w:beforeAutospacing="0" w:after="0" w:afterAutospacing="0"/>
        <w:ind w:left="840"/>
        <w:rPr>
          <w:color w:val="232323"/>
          <w:sz w:val="28"/>
          <w:szCs w:val="28"/>
          <w:lang w:val="en-US"/>
        </w:rPr>
      </w:pPr>
      <w:r w:rsidRPr="00116A7D">
        <w:rPr>
          <w:rStyle w:val="glyph"/>
          <w:color w:val="232323"/>
          <w:sz w:val="28"/>
          <w:szCs w:val="28"/>
          <w:lang w:val="en-US"/>
        </w:rPr>
        <w:t>•</w:t>
      </w:r>
      <w:r w:rsidRPr="00116A7D">
        <w:rPr>
          <w:color w:val="232323"/>
          <w:sz w:val="28"/>
          <w:szCs w:val="28"/>
          <w:lang w:val="en-US"/>
        </w:rPr>
        <w:t>IV – We start with 1 to 2 mg/kg/dose and give a second dose after six hours, if needed, to a maximum dose of 6 mg/kg</w:t>
      </w:r>
    </w:p>
    <w:p w:rsidR="009C2601" w:rsidRPr="00116A7D" w:rsidRDefault="009C2601" w:rsidP="009C2601">
      <w:pPr>
        <w:pStyle w:val="bulletindent2"/>
        <w:shd w:val="clear" w:color="auto" w:fill="FFFFFF"/>
        <w:spacing w:before="0" w:beforeAutospacing="0" w:after="0" w:afterAutospacing="0"/>
        <w:ind w:left="840"/>
        <w:rPr>
          <w:color w:val="232323"/>
          <w:sz w:val="28"/>
          <w:szCs w:val="28"/>
          <w:lang w:val="en-US"/>
        </w:rPr>
      </w:pPr>
    </w:p>
    <w:p w:rsidR="009C2601" w:rsidRPr="00116A7D" w:rsidRDefault="009C2601" w:rsidP="009C2601">
      <w:pPr>
        <w:pStyle w:val="headinganchor"/>
        <w:shd w:val="clear" w:color="auto" w:fill="FFFFFF"/>
        <w:spacing w:before="0" w:beforeAutospacing="0" w:after="0" w:afterAutospacing="0"/>
        <w:ind w:left="240"/>
        <w:rPr>
          <w:color w:val="232323"/>
          <w:sz w:val="28"/>
          <w:szCs w:val="28"/>
          <w:lang w:val="en-US"/>
        </w:rPr>
      </w:pPr>
      <w:r w:rsidRPr="00116A7D">
        <w:rPr>
          <w:rStyle w:val="h3"/>
          <w:b/>
          <w:bCs/>
          <w:color w:val="232323"/>
          <w:sz w:val="28"/>
          <w:szCs w:val="28"/>
          <w:lang w:val="en-US"/>
        </w:rPr>
        <w:t xml:space="preserve">Patients with edema and intravascular </w:t>
      </w:r>
      <w:proofErr w:type="spellStart"/>
      <w:r w:rsidRPr="00116A7D">
        <w:rPr>
          <w:rStyle w:val="h3"/>
          <w:b/>
          <w:bCs/>
          <w:color w:val="232323"/>
          <w:sz w:val="28"/>
          <w:szCs w:val="28"/>
          <w:lang w:val="en-US"/>
        </w:rPr>
        <w:t>hypovolemia</w:t>
      </w:r>
      <w:proofErr w:type="spellEnd"/>
      <w:r w:rsidRPr="00116A7D">
        <w:rPr>
          <w:rStyle w:val="headingendmark"/>
          <w:rFonts w:eastAsiaTheme="majorEastAsia"/>
          <w:color w:val="232323"/>
          <w:sz w:val="28"/>
          <w:szCs w:val="28"/>
          <w:lang w:val="en-US"/>
        </w:rPr>
        <w:t> — </w:t>
      </w:r>
      <w:r w:rsidRPr="00116A7D">
        <w:rPr>
          <w:color w:val="232323"/>
          <w:sz w:val="28"/>
          <w:szCs w:val="28"/>
          <w:lang w:val="en-US"/>
        </w:rPr>
        <w:t xml:space="preserve">For patients with any degree of edema (including </w:t>
      </w:r>
      <w:proofErr w:type="spellStart"/>
      <w:r w:rsidRPr="00116A7D">
        <w:rPr>
          <w:color w:val="232323"/>
          <w:sz w:val="28"/>
          <w:szCs w:val="28"/>
          <w:lang w:val="en-US"/>
        </w:rPr>
        <w:t>anasarca</w:t>
      </w:r>
      <w:proofErr w:type="spellEnd"/>
      <w:r w:rsidRPr="00116A7D">
        <w:rPr>
          <w:color w:val="232323"/>
          <w:sz w:val="28"/>
          <w:szCs w:val="28"/>
          <w:lang w:val="en-US"/>
        </w:rPr>
        <w:t xml:space="preserve">, or generalized and massive edema) and evidence of intravascular </w:t>
      </w:r>
      <w:proofErr w:type="spellStart"/>
      <w:r w:rsidRPr="00116A7D">
        <w:rPr>
          <w:color w:val="232323"/>
          <w:sz w:val="28"/>
          <w:szCs w:val="28"/>
          <w:lang w:val="en-US"/>
        </w:rPr>
        <w:t>hypovolemia</w:t>
      </w:r>
      <w:proofErr w:type="spellEnd"/>
      <w:r w:rsidRPr="00116A7D">
        <w:rPr>
          <w:color w:val="232323"/>
          <w:sz w:val="28"/>
          <w:szCs w:val="28"/>
          <w:lang w:val="en-US"/>
        </w:rPr>
        <w:t xml:space="preserve"> (</w:t>
      </w:r>
      <w:proofErr w:type="spellStart"/>
      <w:r w:rsidRPr="00116A7D">
        <w:rPr>
          <w:color w:val="232323"/>
          <w:sz w:val="28"/>
          <w:szCs w:val="28"/>
          <w:lang w:val="en-US"/>
        </w:rPr>
        <w:t>ie</w:t>
      </w:r>
      <w:proofErr w:type="spellEnd"/>
      <w:r w:rsidRPr="00116A7D">
        <w:rPr>
          <w:color w:val="232323"/>
          <w:sz w:val="28"/>
          <w:szCs w:val="28"/>
          <w:lang w:val="en-US"/>
        </w:rPr>
        <w:t xml:space="preserve">, tachycardia, peripheral vasoconstriction, </w:t>
      </w:r>
      <w:proofErr w:type="spellStart"/>
      <w:r w:rsidRPr="00116A7D">
        <w:rPr>
          <w:color w:val="232323"/>
          <w:sz w:val="28"/>
          <w:szCs w:val="28"/>
          <w:lang w:val="en-US"/>
        </w:rPr>
        <w:t>oliguria</w:t>
      </w:r>
      <w:proofErr w:type="spellEnd"/>
      <w:r w:rsidRPr="00116A7D">
        <w:rPr>
          <w:color w:val="232323"/>
          <w:sz w:val="28"/>
          <w:szCs w:val="28"/>
          <w:lang w:val="en-US"/>
        </w:rPr>
        <w:t xml:space="preserve">, </w:t>
      </w:r>
      <w:proofErr w:type="spellStart"/>
      <w:r w:rsidRPr="00116A7D">
        <w:rPr>
          <w:color w:val="232323"/>
          <w:sz w:val="28"/>
          <w:szCs w:val="28"/>
          <w:lang w:val="en-US"/>
        </w:rPr>
        <w:t>FENa</w:t>
      </w:r>
      <w:proofErr w:type="spellEnd"/>
      <w:r w:rsidRPr="00116A7D">
        <w:rPr>
          <w:color w:val="232323"/>
          <w:sz w:val="28"/>
          <w:szCs w:val="28"/>
          <w:lang w:val="en-US"/>
        </w:rPr>
        <w:t xml:space="preserve"> &lt;0.2 percent), we give IV albumin </w:t>
      </w:r>
      <w:r w:rsidRPr="00116A7D">
        <w:rPr>
          <w:b/>
          <w:sz w:val="28"/>
          <w:szCs w:val="28"/>
          <w:lang w:val="en-US"/>
        </w:rPr>
        <w:t>and </w:t>
      </w:r>
      <w:proofErr w:type="spellStart"/>
      <w:r w:rsidR="005609FB" w:rsidRPr="00116A7D">
        <w:rPr>
          <w:b/>
          <w:sz w:val="28"/>
          <w:szCs w:val="28"/>
        </w:rPr>
        <w:fldChar w:fldCharType="begin"/>
      </w:r>
      <w:r w:rsidRPr="00116A7D">
        <w:rPr>
          <w:b/>
          <w:sz w:val="28"/>
          <w:szCs w:val="28"/>
          <w:lang w:val="en-US"/>
        </w:rPr>
        <w:instrText xml:space="preserve"> HYPERLINK "https://www.uptodate.com/contents/furosemide-pediatric-drug-information?search=tratament%20simptomatic%20nephrotic%20sindrom%20children%20uptodate&amp;topicRef=6113&amp;source=see_link" </w:instrText>
      </w:r>
      <w:r w:rsidR="005609FB" w:rsidRPr="00116A7D">
        <w:rPr>
          <w:b/>
          <w:sz w:val="28"/>
          <w:szCs w:val="28"/>
        </w:rPr>
        <w:fldChar w:fldCharType="separate"/>
      </w:r>
      <w:r w:rsidRPr="00116A7D">
        <w:rPr>
          <w:rStyle w:val="a5"/>
          <w:rFonts w:eastAsiaTheme="majorEastAsia"/>
          <w:b/>
          <w:color w:val="auto"/>
          <w:sz w:val="28"/>
          <w:szCs w:val="28"/>
          <w:lang w:val="en-US"/>
        </w:rPr>
        <w:t>furosemide</w:t>
      </w:r>
      <w:proofErr w:type="spellEnd"/>
      <w:r w:rsidR="005609FB" w:rsidRPr="00116A7D">
        <w:rPr>
          <w:b/>
          <w:sz w:val="28"/>
          <w:szCs w:val="28"/>
        </w:rPr>
        <w:fldChar w:fldCharType="end"/>
      </w:r>
      <w:r w:rsidRPr="00116A7D">
        <w:rPr>
          <w:color w:val="232323"/>
          <w:sz w:val="28"/>
          <w:szCs w:val="28"/>
          <w:lang w:val="en-US"/>
        </w:rPr>
        <w:t>, as follows:</w:t>
      </w:r>
    </w:p>
    <w:p w:rsidR="009C2601" w:rsidRPr="00116A7D" w:rsidRDefault="009C2601" w:rsidP="009C2601">
      <w:pPr>
        <w:pStyle w:val="bulletindent1"/>
        <w:shd w:val="clear" w:color="auto" w:fill="FFFFFF"/>
        <w:spacing w:before="0" w:beforeAutospacing="0" w:after="0" w:afterAutospacing="0"/>
        <w:ind w:left="600"/>
        <w:rPr>
          <w:color w:val="232323"/>
          <w:sz w:val="28"/>
          <w:szCs w:val="28"/>
          <w:lang w:val="en-US"/>
        </w:rPr>
      </w:pPr>
      <w:r w:rsidRPr="00116A7D">
        <w:rPr>
          <w:rStyle w:val="glyph"/>
          <w:color w:val="232323"/>
          <w:sz w:val="28"/>
          <w:szCs w:val="28"/>
          <w:lang w:val="en-US"/>
        </w:rPr>
        <w:t>●</w:t>
      </w:r>
      <w:r w:rsidRPr="00116A7D">
        <w:rPr>
          <w:color w:val="232323"/>
          <w:sz w:val="28"/>
          <w:szCs w:val="28"/>
          <w:lang w:val="en-US"/>
        </w:rPr>
        <w:t>We start with an IV infusion of salt-poor albumin, 0.5 to 1 g/kg given over four hours</w:t>
      </w:r>
    </w:p>
    <w:p w:rsidR="009C2601" w:rsidRPr="00116A7D" w:rsidRDefault="009C2601" w:rsidP="009C2601">
      <w:pPr>
        <w:pStyle w:val="bulletindent1"/>
        <w:shd w:val="clear" w:color="auto" w:fill="FFFFFF"/>
        <w:spacing w:before="0" w:beforeAutospacing="0" w:after="0" w:afterAutospacing="0"/>
        <w:ind w:left="600"/>
        <w:rPr>
          <w:color w:val="232323"/>
          <w:sz w:val="28"/>
          <w:szCs w:val="28"/>
          <w:lang w:val="en-US"/>
        </w:rPr>
      </w:pPr>
      <w:r w:rsidRPr="00116A7D">
        <w:rPr>
          <w:rStyle w:val="glyph"/>
          <w:color w:val="232323"/>
          <w:sz w:val="28"/>
          <w:szCs w:val="28"/>
          <w:lang w:val="en-US"/>
        </w:rPr>
        <w:t>●</w:t>
      </w:r>
      <w:r w:rsidRPr="00116A7D">
        <w:rPr>
          <w:color w:val="232323"/>
          <w:sz w:val="28"/>
          <w:szCs w:val="28"/>
          <w:lang w:val="en-US"/>
        </w:rPr>
        <w:t>We give IV </w:t>
      </w:r>
      <w:proofErr w:type="spellStart"/>
      <w:r w:rsidR="005609FB" w:rsidRPr="00116A7D">
        <w:rPr>
          <w:b/>
          <w:sz w:val="28"/>
          <w:szCs w:val="28"/>
        </w:rPr>
        <w:fldChar w:fldCharType="begin"/>
      </w:r>
      <w:r w:rsidRPr="00116A7D">
        <w:rPr>
          <w:b/>
          <w:sz w:val="28"/>
          <w:szCs w:val="28"/>
          <w:lang w:val="en-US"/>
        </w:rPr>
        <w:instrText xml:space="preserve"> HYPERLINK "https://www.uptodate.com/contents/furosemide-pediatric-drug-information?search=tratament%20simptomatic%20nephrotic%20sindrom%20children%20uptodate&amp;topicRef=6113&amp;source=see_link" </w:instrText>
      </w:r>
      <w:r w:rsidR="005609FB" w:rsidRPr="00116A7D">
        <w:rPr>
          <w:b/>
          <w:sz w:val="28"/>
          <w:szCs w:val="28"/>
        </w:rPr>
        <w:fldChar w:fldCharType="separate"/>
      </w:r>
      <w:r w:rsidRPr="00116A7D">
        <w:rPr>
          <w:rStyle w:val="a5"/>
          <w:rFonts w:eastAsiaTheme="majorEastAsia"/>
          <w:b/>
          <w:color w:val="auto"/>
          <w:sz w:val="28"/>
          <w:szCs w:val="28"/>
          <w:lang w:val="en-US"/>
        </w:rPr>
        <w:t>furosemide</w:t>
      </w:r>
      <w:proofErr w:type="spellEnd"/>
      <w:r w:rsidR="005609FB" w:rsidRPr="00116A7D">
        <w:rPr>
          <w:b/>
          <w:sz w:val="28"/>
          <w:szCs w:val="28"/>
        </w:rPr>
        <w:fldChar w:fldCharType="end"/>
      </w:r>
      <w:r w:rsidRPr="00116A7D">
        <w:rPr>
          <w:color w:val="232323"/>
          <w:sz w:val="28"/>
          <w:szCs w:val="28"/>
          <w:lang w:val="en-US"/>
        </w:rPr>
        <w:t> at 1 mg/kg per dose in the middle and/or at the end of the albumin perfusion.</w:t>
      </w:r>
    </w:p>
    <w:p w:rsidR="009C2601" w:rsidRPr="00116A7D" w:rsidRDefault="009C2601" w:rsidP="009C2601">
      <w:pPr>
        <w:pStyle w:val="bulletindent2"/>
        <w:shd w:val="clear" w:color="auto" w:fill="FFFFFF"/>
        <w:spacing w:before="0" w:beforeAutospacing="0" w:after="0" w:afterAutospacing="0"/>
        <w:ind w:left="840"/>
        <w:rPr>
          <w:color w:val="232323"/>
          <w:sz w:val="28"/>
          <w:szCs w:val="28"/>
          <w:lang w:val="en-US"/>
        </w:rPr>
      </w:pPr>
    </w:p>
    <w:p w:rsidR="009C2601" w:rsidRPr="00116A7D" w:rsidRDefault="009C2601" w:rsidP="009C5053">
      <w:pPr>
        <w:spacing w:after="0"/>
        <w:rPr>
          <w:rFonts w:ascii="Times New Roman" w:hAnsi="Times New Roman" w:cs="Times New Roman"/>
          <w:color w:val="232323"/>
          <w:sz w:val="28"/>
          <w:szCs w:val="28"/>
          <w:shd w:val="clear" w:color="auto" w:fill="FFFFFF"/>
          <w:lang w:val="en-US"/>
        </w:rPr>
      </w:pPr>
      <w:r w:rsidRPr="00116A7D">
        <w:rPr>
          <w:rStyle w:val="h2"/>
          <w:rFonts w:ascii="Times New Roman" w:hAnsi="Times New Roman" w:cs="Times New Roman"/>
          <w:b/>
          <w:bCs/>
          <w:color w:val="232323"/>
          <w:sz w:val="28"/>
          <w:szCs w:val="28"/>
          <w:shd w:val="clear" w:color="auto" w:fill="FFFFFF"/>
          <w:lang w:val="en-US"/>
        </w:rPr>
        <w:t>Fluid restriction</w:t>
      </w:r>
      <w:r w:rsidRPr="00116A7D">
        <w:rPr>
          <w:rStyle w:val="headingendmark"/>
          <w:rFonts w:ascii="Times New Roman" w:hAnsi="Times New Roman" w:cs="Times New Roman"/>
          <w:color w:val="232323"/>
          <w:sz w:val="28"/>
          <w:szCs w:val="28"/>
          <w:shd w:val="clear" w:color="auto" w:fill="FFFFFF"/>
          <w:lang w:val="en-US"/>
        </w:rPr>
        <w:t> — </w:t>
      </w:r>
      <w:r w:rsidRPr="00116A7D">
        <w:rPr>
          <w:rFonts w:ascii="Times New Roman" w:hAnsi="Times New Roman" w:cs="Times New Roman"/>
          <w:color w:val="232323"/>
          <w:sz w:val="28"/>
          <w:szCs w:val="28"/>
          <w:shd w:val="clear" w:color="auto" w:fill="FFFFFF"/>
          <w:lang w:val="en-US"/>
        </w:rPr>
        <w:t>Although there is debate on the role of fluid restriction, initial restriction of fluid intake to an equivalent volume of the patient's insensible losses plus his/her urine output will result in stabilizing the patient's weight without further accumulation of edema.</w:t>
      </w:r>
    </w:p>
    <w:p w:rsidR="003062A5" w:rsidRPr="00116A7D" w:rsidRDefault="003062A5" w:rsidP="003062A5">
      <w:pPr>
        <w:pStyle w:val="bulletindent1"/>
        <w:shd w:val="clear" w:color="auto" w:fill="FFFFFF"/>
        <w:spacing w:before="0" w:beforeAutospacing="0" w:after="0" w:afterAutospacing="0"/>
        <w:ind w:left="360"/>
        <w:rPr>
          <w:color w:val="232323"/>
          <w:sz w:val="28"/>
          <w:szCs w:val="28"/>
          <w:lang w:val="en-US"/>
        </w:rPr>
      </w:pPr>
      <w:r w:rsidRPr="00116A7D">
        <w:rPr>
          <w:rStyle w:val="glyph"/>
          <w:color w:val="232323"/>
          <w:sz w:val="28"/>
          <w:szCs w:val="28"/>
          <w:lang w:val="en-US"/>
        </w:rPr>
        <w:lastRenderedPageBreak/>
        <w:t>●</w:t>
      </w:r>
      <w:r w:rsidRPr="00116A7D">
        <w:rPr>
          <w:rStyle w:val="a4"/>
          <w:b w:val="0"/>
          <w:color w:val="232323"/>
          <w:sz w:val="28"/>
          <w:szCs w:val="28"/>
          <w:lang w:val="en-US"/>
        </w:rPr>
        <w:t xml:space="preserve">Reducing </w:t>
      </w:r>
      <w:proofErr w:type="spellStart"/>
      <w:r w:rsidRPr="00116A7D">
        <w:rPr>
          <w:rStyle w:val="a4"/>
          <w:b w:val="0"/>
          <w:color w:val="232323"/>
          <w:sz w:val="28"/>
          <w:szCs w:val="28"/>
          <w:lang w:val="en-US"/>
        </w:rPr>
        <w:t>thromboembolic</w:t>
      </w:r>
      <w:proofErr w:type="spellEnd"/>
      <w:r w:rsidRPr="00116A7D">
        <w:rPr>
          <w:rStyle w:val="a4"/>
          <w:b w:val="0"/>
          <w:color w:val="232323"/>
          <w:sz w:val="28"/>
          <w:szCs w:val="28"/>
          <w:lang w:val="en-US"/>
        </w:rPr>
        <w:t xml:space="preserve"> risk</w:t>
      </w:r>
      <w:r w:rsidRPr="00116A7D">
        <w:rPr>
          <w:color w:val="232323"/>
          <w:sz w:val="28"/>
          <w:szCs w:val="28"/>
          <w:lang w:val="en-US"/>
        </w:rPr>
        <w:t> </w:t>
      </w:r>
    </w:p>
    <w:p w:rsidR="003062A5" w:rsidRPr="00116A7D" w:rsidRDefault="003062A5" w:rsidP="003062A5">
      <w:pPr>
        <w:pStyle w:val="bulletindent1"/>
        <w:shd w:val="clear" w:color="auto" w:fill="FFFFFF"/>
        <w:spacing w:before="0" w:beforeAutospacing="0" w:after="0" w:afterAutospacing="0"/>
        <w:ind w:left="360"/>
        <w:rPr>
          <w:color w:val="232323"/>
          <w:sz w:val="28"/>
          <w:szCs w:val="28"/>
          <w:lang w:val="en-US"/>
        </w:rPr>
      </w:pPr>
      <w:r w:rsidRPr="00116A7D">
        <w:rPr>
          <w:rStyle w:val="glyph"/>
          <w:color w:val="232323"/>
          <w:sz w:val="28"/>
          <w:szCs w:val="28"/>
          <w:lang w:val="en-US"/>
        </w:rPr>
        <w:t>●</w:t>
      </w:r>
      <w:r w:rsidRPr="00116A7D">
        <w:rPr>
          <w:rStyle w:val="a4"/>
          <w:b w:val="0"/>
          <w:color w:val="232323"/>
          <w:sz w:val="28"/>
          <w:szCs w:val="28"/>
          <w:lang w:val="en-US"/>
        </w:rPr>
        <w:t>Reducing infectious risk</w:t>
      </w:r>
      <w:r w:rsidRPr="00116A7D">
        <w:rPr>
          <w:color w:val="232323"/>
          <w:sz w:val="28"/>
          <w:szCs w:val="28"/>
          <w:lang w:val="en-US"/>
        </w:rPr>
        <w:t> </w:t>
      </w:r>
    </w:p>
    <w:p w:rsidR="003062A5" w:rsidRPr="00116A7D" w:rsidRDefault="003062A5" w:rsidP="003062A5">
      <w:pPr>
        <w:pStyle w:val="bulletindent1"/>
        <w:shd w:val="clear" w:color="auto" w:fill="FFFFFF"/>
        <w:spacing w:before="0" w:beforeAutospacing="0" w:after="0" w:afterAutospacing="0"/>
        <w:ind w:left="360"/>
        <w:rPr>
          <w:color w:val="232323"/>
          <w:sz w:val="28"/>
          <w:szCs w:val="28"/>
          <w:lang w:val="en-US"/>
        </w:rPr>
      </w:pPr>
      <w:r w:rsidRPr="00116A7D">
        <w:rPr>
          <w:rStyle w:val="glyph"/>
          <w:color w:val="232323"/>
          <w:sz w:val="28"/>
          <w:szCs w:val="28"/>
          <w:lang w:val="en-US"/>
        </w:rPr>
        <w:t>●</w:t>
      </w:r>
      <w:proofErr w:type="spellStart"/>
      <w:r w:rsidRPr="00116A7D">
        <w:rPr>
          <w:rStyle w:val="a4"/>
          <w:b w:val="0"/>
          <w:color w:val="232323"/>
          <w:sz w:val="28"/>
          <w:szCs w:val="28"/>
          <w:lang w:val="en-US"/>
        </w:rPr>
        <w:t>Dyslipidemia</w:t>
      </w:r>
      <w:proofErr w:type="spellEnd"/>
      <w:r w:rsidRPr="00116A7D">
        <w:rPr>
          <w:color w:val="232323"/>
          <w:sz w:val="28"/>
          <w:szCs w:val="28"/>
          <w:lang w:val="en-US"/>
        </w:rPr>
        <w:t> </w:t>
      </w:r>
    </w:p>
    <w:p w:rsidR="003062A5" w:rsidRPr="00116A7D" w:rsidRDefault="003062A5" w:rsidP="003062A5">
      <w:pPr>
        <w:pStyle w:val="bulletindent1"/>
        <w:shd w:val="clear" w:color="auto" w:fill="FFFFFF"/>
        <w:spacing w:before="0" w:beforeAutospacing="0" w:after="0" w:afterAutospacing="0"/>
        <w:ind w:left="360"/>
        <w:rPr>
          <w:color w:val="232323"/>
          <w:sz w:val="28"/>
          <w:szCs w:val="28"/>
          <w:lang w:val="en-US"/>
        </w:rPr>
      </w:pPr>
      <w:r w:rsidRPr="00116A7D">
        <w:rPr>
          <w:rStyle w:val="glyph"/>
          <w:color w:val="232323"/>
          <w:sz w:val="28"/>
          <w:szCs w:val="28"/>
          <w:lang w:val="en-US"/>
        </w:rPr>
        <w:t>●</w:t>
      </w:r>
      <w:r w:rsidRPr="00116A7D">
        <w:rPr>
          <w:rStyle w:val="a4"/>
          <w:b w:val="0"/>
          <w:color w:val="232323"/>
          <w:sz w:val="28"/>
          <w:szCs w:val="28"/>
          <w:lang w:val="en-US"/>
        </w:rPr>
        <w:t>Hypothyroidism</w:t>
      </w:r>
      <w:r w:rsidRPr="00116A7D">
        <w:rPr>
          <w:color w:val="232323"/>
          <w:sz w:val="28"/>
          <w:szCs w:val="28"/>
          <w:lang w:val="en-US"/>
        </w:rPr>
        <w:t> </w:t>
      </w:r>
    </w:p>
    <w:p w:rsidR="003062A5" w:rsidRPr="00116A7D" w:rsidRDefault="003062A5" w:rsidP="003062A5">
      <w:pPr>
        <w:pStyle w:val="bulletindent1"/>
        <w:shd w:val="clear" w:color="auto" w:fill="FFFFFF"/>
        <w:spacing w:before="0" w:beforeAutospacing="0" w:after="0" w:afterAutospacing="0"/>
        <w:ind w:left="360"/>
        <w:rPr>
          <w:color w:val="232323"/>
          <w:sz w:val="28"/>
          <w:szCs w:val="28"/>
          <w:lang w:val="en-US"/>
        </w:rPr>
      </w:pPr>
      <w:r w:rsidRPr="00116A7D">
        <w:rPr>
          <w:rStyle w:val="glyph"/>
          <w:color w:val="232323"/>
          <w:sz w:val="28"/>
          <w:szCs w:val="28"/>
          <w:lang w:val="en-US"/>
        </w:rPr>
        <w:t>●</w:t>
      </w:r>
      <w:r w:rsidRPr="00116A7D">
        <w:rPr>
          <w:rStyle w:val="a4"/>
          <w:b w:val="0"/>
          <w:color w:val="232323"/>
          <w:sz w:val="28"/>
          <w:szCs w:val="28"/>
          <w:lang w:val="en-US"/>
        </w:rPr>
        <w:t>Hypertension</w:t>
      </w:r>
      <w:r w:rsidRPr="00116A7D">
        <w:rPr>
          <w:color w:val="232323"/>
          <w:sz w:val="28"/>
          <w:szCs w:val="28"/>
          <w:lang w:val="en-US"/>
        </w:rPr>
        <w:t> </w:t>
      </w:r>
    </w:p>
    <w:p w:rsidR="003062A5" w:rsidRPr="00116A7D" w:rsidRDefault="003062A5" w:rsidP="009C5053">
      <w:pPr>
        <w:spacing w:after="0"/>
        <w:rPr>
          <w:rFonts w:ascii="Times New Roman" w:hAnsi="Times New Roman" w:cs="Times New Roman"/>
          <w:bCs/>
          <w:color w:val="353535"/>
          <w:sz w:val="28"/>
          <w:szCs w:val="28"/>
          <w:shd w:val="clear" w:color="auto" w:fill="FFFFFF"/>
          <w:lang w:val="en-US"/>
        </w:rPr>
      </w:pPr>
    </w:p>
    <w:p w:rsidR="00F147D9" w:rsidRPr="00116A7D" w:rsidRDefault="00F147D9" w:rsidP="00964B44">
      <w:pPr>
        <w:pStyle w:val="a3"/>
        <w:numPr>
          <w:ilvl w:val="0"/>
          <w:numId w:val="2"/>
        </w:numPr>
        <w:ind w:left="-284"/>
        <w:rPr>
          <w:rFonts w:ascii="Times New Roman" w:hAnsi="Times New Roman" w:cs="Times New Roman"/>
          <w:sz w:val="28"/>
          <w:szCs w:val="28"/>
          <w:lang w:val="en-US"/>
        </w:rPr>
      </w:pPr>
      <w:r w:rsidRPr="00116A7D">
        <w:rPr>
          <w:rFonts w:ascii="Times New Roman" w:hAnsi="Times New Roman" w:cs="Times New Roman"/>
          <w:b/>
          <w:sz w:val="28"/>
          <w:szCs w:val="28"/>
          <w:lang w:val="en-US"/>
        </w:rPr>
        <w:t xml:space="preserve">Initial treatment of NS in children </w:t>
      </w:r>
      <w:r w:rsidRPr="00116A7D">
        <w:rPr>
          <w:rFonts w:ascii="Times New Roman" w:hAnsi="Times New Roman" w:cs="Times New Roman"/>
          <w:b/>
          <w:sz w:val="28"/>
          <w:szCs w:val="28"/>
          <w:lang w:val="en-US"/>
        </w:rPr>
        <w:cr/>
      </w:r>
      <w:r w:rsidRPr="00116A7D">
        <w:rPr>
          <w:rFonts w:ascii="Times New Roman" w:hAnsi="Times New Roman" w:cs="Times New Roman"/>
          <w:sz w:val="28"/>
          <w:szCs w:val="28"/>
          <w:lang w:val="en-US"/>
        </w:rPr>
        <w:t xml:space="preserve">We recommend that oral </w:t>
      </w:r>
      <w:proofErr w:type="spellStart"/>
      <w:r w:rsidRPr="00116A7D">
        <w:rPr>
          <w:rFonts w:ascii="Times New Roman" w:hAnsi="Times New Roman" w:cs="Times New Roman"/>
          <w:sz w:val="28"/>
          <w:szCs w:val="28"/>
          <w:lang w:val="en-US"/>
        </w:rPr>
        <w:t>glucocorticoids</w:t>
      </w:r>
      <w:proofErr w:type="spellEnd"/>
      <w:r w:rsidRPr="00116A7D">
        <w:rPr>
          <w:rFonts w:ascii="Times New Roman" w:hAnsi="Times New Roman" w:cs="Times New Roman"/>
          <w:sz w:val="28"/>
          <w:szCs w:val="28"/>
          <w:lang w:val="en-US"/>
        </w:rPr>
        <w:t xml:space="preserve"> be given for 8 weeks (4 weeks of daily </w:t>
      </w:r>
      <w:proofErr w:type="spellStart"/>
      <w:r w:rsidRPr="00116A7D">
        <w:rPr>
          <w:rFonts w:ascii="Times New Roman" w:hAnsi="Times New Roman" w:cs="Times New Roman"/>
          <w:sz w:val="28"/>
          <w:szCs w:val="28"/>
          <w:lang w:val="en-US"/>
        </w:rPr>
        <w:t>glucocorticoids</w:t>
      </w:r>
      <w:proofErr w:type="spellEnd"/>
      <w:r w:rsidRPr="00116A7D">
        <w:rPr>
          <w:rFonts w:ascii="Times New Roman" w:hAnsi="Times New Roman" w:cs="Times New Roman"/>
          <w:sz w:val="28"/>
          <w:szCs w:val="28"/>
          <w:lang w:val="en-US"/>
        </w:rPr>
        <w:t xml:space="preserve"> followed by 4 weeks of alternate-day </w:t>
      </w:r>
      <w:proofErr w:type="spellStart"/>
      <w:r w:rsidRPr="00116A7D">
        <w:rPr>
          <w:rFonts w:ascii="Times New Roman" w:hAnsi="Times New Roman" w:cs="Times New Roman"/>
          <w:sz w:val="28"/>
          <w:szCs w:val="28"/>
          <w:lang w:val="en-US"/>
        </w:rPr>
        <w:t>glucocorticoids</w:t>
      </w:r>
      <w:proofErr w:type="spellEnd"/>
      <w:r w:rsidRPr="00116A7D">
        <w:rPr>
          <w:rFonts w:ascii="Times New Roman" w:hAnsi="Times New Roman" w:cs="Times New Roman"/>
          <w:sz w:val="28"/>
          <w:szCs w:val="28"/>
          <w:lang w:val="en-US"/>
        </w:rPr>
        <w:t xml:space="preserve">) or 12 weeks (6 weeks of daily </w:t>
      </w:r>
      <w:proofErr w:type="spellStart"/>
      <w:r w:rsidRPr="00116A7D">
        <w:rPr>
          <w:rFonts w:ascii="Times New Roman" w:hAnsi="Times New Roman" w:cs="Times New Roman"/>
          <w:sz w:val="28"/>
          <w:szCs w:val="28"/>
          <w:lang w:val="en-US"/>
        </w:rPr>
        <w:t>glucocorticoids</w:t>
      </w:r>
      <w:proofErr w:type="spellEnd"/>
      <w:r w:rsidRPr="00116A7D">
        <w:rPr>
          <w:rFonts w:ascii="Times New Roman" w:hAnsi="Times New Roman" w:cs="Times New Roman"/>
          <w:sz w:val="28"/>
          <w:szCs w:val="28"/>
          <w:lang w:val="en-US"/>
        </w:rPr>
        <w:t xml:space="preserve"> followed by 6 weeks of alternate-day </w:t>
      </w:r>
      <w:proofErr w:type="spellStart"/>
      <w:r w:rsidRPr="00116A7D">
        <w:rPr>
          <w:rFonts w:ascii="Times New Roman" w:hAnsi="Times New Roman" w:cs="Times New Roman"/>
          <w:sz w:val="28"/>
          <w:szCs w:val="28"/>
          <w:lang w:val="en-US"/>
        </w:rPr>
        <w:t>glucocorticoids</w:t>
      </w:r>
      <w:proofErr w:type="spellEnd"/>
      <w:r w:rsidRPr="00116A7D">
        <w:rPr>
          <w:rFonts w:ascii="Times New Roman" w:hAnsi="Times New Roman" w:cs="Times New Roman"/>
          <w:sz w:val="28"/>
          <w:szCs w:val="28"/>
          <w:lang w:val="en-US"/>
        </w:rPr>
        <w:t>) (1B).</w:t>
      </w:r>
    </w:p>
    <w:p w:rsidR="00F147D9" w:rsidRPr="00116A7D" w:rsidRDefault="00F147D9" w:rsidP="00964B44">
      <w:pPr>
        <w:pStyle w:val="a3"/>
        <w:numPr>
          <w:ilvl w:val="0"/>
          <w:numId w:val="2"/>
        </w:numPr>
        <w:spacing w:after="0"/>
        <w:ind w:left="-284"/>
        <w:jc w:val="both"/>
        <w:rPr>
          <w:rFonts w:ascii="Times New Roman" w:hAnsi="Times New Roman" w:cs="Times New Roman"/>
          <w:sz w:val="28"/>
          <w:szCs w:val="28"/>
          <w:lang w:val="en-US"/>
        </w:rPr>
      </w:pPr>
      <w:r w:rsidRPr="00116A7D">
        <w:rPr>
          <w:rFonts w:ascii="Times New Roman" w:hAnsi="Times New Roman" w:cs="Times New Roman"/>
          <w:sz w:val="28"/>
          <w:szCs w:val="28"/>
          <w:lang w:val="en-US"/>
        </w:rPr>
        <w:t xml:space="preserve">The standard dosing regimen for the initial treatment of </w:t>
      </w:r>
      <w:proofErr w:type="spellStart"/>
      <w:r w:rsidRPr="00116A7D">
        <w:rPr>
          <w:rFonts w:ascii="Times New Roman" w:hAnsi="Times New Roman" w:cs="Times New Roman"/>
          <w:sz w:val="28"/>
          <w:szCs w:val="28"/>
          <w:lang w:val="en-US"/>
        </w:rPr>
        <w:t>nephrotic</w:t>
      </w:r>
      <w:proofErr w:type="spellEnd"/>
      <w:r w:rsidRPr="00116A7D">
        <w:rPr>
          <w:rFonts w:ascii="Times New Roman" w:hAnsi="Times New Roman" w:cs="Times New Roman"/>
          <w:sz w:val="28"/>
          <w:szCs w:val="28"/>
          <w:lang w:val="en-US"/>
        </w:rPr>
        <w:t xml:space="preserve">  syndrome is daily oral prednisone/</w:t>
      </w:r>
      <w:proofErr w:type="spellStart"/>
      <w:r w:rsidRPr="00116A7D">
        <w:rPr>
          <w:rFonts w:ascii="Times New Roman" w:hAnsi="Times New Roman" w:cs="Times New Roman"/>
          <w:sz w:val="28"/>
          <w:szCs w:val="28"/>
          <w:lang w:val="en-US"/>
        </w:rPr>
        <w:t>prednisolone</w:t>
      </w:r>
      <w:proofErr w:type="spellEnd"/>
      <w:r w:rsidRPr="00116A7D">
        <w:rPr>
          <w:rFonts w:ascii="Times New Roman" w:hAnsi="Times New Roman" w:cs="Times New Roman"/>
          <w:sz w:val="28"/>
          <w:szCs w:val="28"/>
          <w:lang w:val="en-US"/>
        </w:rPr>
        <w:t xml:space="preserve"> 60 mg/m2 per day or 2 mg/kg per day  (maximum 60 mg/d) for 4 weeks followed by alternate day prednisone/</w:t>
      </w:r>
      <w:proofErr w:type="spellStart"/>
      <w:r w:rsidRPr="00116A7D">
        <w:rPr>
          <w:rFonts w:ascii="Times New Roman" w:hAnsi="Times New Roman" w:cs="Times New Roman"/>
          <w:sz w:val="28"/>
          <w:szCs w:val="28"/>
          <w:lang w:val="en-US"/>
        </w:rPr>
        <w:t>prednisolone</w:t>
      </w:r>
      <w:proofErr w:type="spellEnd"/>
      <w:r w:rsidRPr="00116A7D">
        <w:rPr>
          <w:rFonts w:ascii="Times New Roman" w:hAnsi="Times New Roman" w:cs="Times New Roman"/>
          <w:sz w:val="28"/>
          <w:szCs w:val="28"/>
          <w:lang w:val="en-US"/>
        </w:rPr>
        <w:t xml:space="preserve">, 40 </w:t>
      </w:r>
      <w:r w:rsidRPr="00116A7D">
        <w:rPr>
          <w:rFonts w:ascii="Times New Roman" w:hAnsi="Times New Roman" w:cs="Times New Roman"/>
          <w:sz w:val="28"/>
          <w:szCs w:val="28"/>
          <w:lang w:val="en-US"/>
        </w:rPr>
        <w:cr/>
        <w:t>mg/m2 or 1.5 mg/kg (maximum of 50 mg) for other 4 weeks, or prednisone/</w:t>
      </w:r>
      <w:proofErr w:type="spellStart"/>
      <w:r w:rsidRPr="00116A7D">
        <w:rPr>
          <w:rFonts w:ascii="Times New Roman" w:hAnsi="Times New Roman" w:cs="Times New Roman"/>
          <w:sz w:val="28"/>
          <w:szCs w:val="28"/>
          <w:lang w:val="en-US"/>
        </w:rPr>
        <w:t>prednisolone</w:t>
      </w:r>
      <w:proofErr w:type="spellEnd"/>
      <w:r w:rsidRPr="00116A7D">
        <w:rPr>
          <w:rFonts w:ascii="Times New Roman" w:hAnsi="Times New Roman" w:cs="Times New Roman"/>
          <w:sz w:val="28"/>
          <w:szCs w:val="28"/>
          <w:lang w:val="en-US"/>
        </w:rPr>
        <w:t xml:space="preserve"> 60 </w:t>
      </w:r>
    </w:p>
    <w:p w:rsidR="00F147D9" w:rsidRPr="00116A7D" w:rsidRDefault="00F147D9" w:rsidP="00964B44">
      <w:pPr>
        <w:spacing w:after="0"/>
        <w:ind w:left="-284"/>
        <w:jc w:val="both"/>
        <w:rPr>
          <w:rFonts w:ascii="Times New Roman" w:hAnsi="Times New Roman" w:cs="Times New Roman"/>
          <w:sz w:val="28"/>
          <w:szCs w:val="28"/>
          <w:lang w:val="en-US"/>
        </w:rPr>
      </w:pPr>
      <w:r w:rsidRPr="00116A7D">
        <w:rPr>
          <w:rFonts w:ascii="Times New Roman" w:hAnsi="Times New Roman" w:cs="Times New Roman"/>
          <w:sz w:val="28"/>
          <w:szCs w:val="28"/>
          <w:lang w:val="en-US"/>
        </w:rPr>
        <w:t>mg/m2 per day (maximum 60 mg/d) for 6 weeks followed by alternate day  prednisone/</w:t>
      </w:r>
      <w:proofErr w:type="spellStart"/>
      <w:r w:rsidRPr="00116A7D">
        <w:rPr>
          <w:rFonts w:ascii="Times New Roman" w:hAnsi="Times New Roman" w:cs="Times New Roman"/>
          <w:sz w:val="28"/>
          <w:szCs w:val="28"/>
          <w:lang w:val="en-US"/>
        </w:rPr>
        <w:t>prednisolone</w:t>
      </w:r>
      <w:proofErr w:type="spellEnd"/>
      <w:r w:rsidRPr="00116A7D">
        <w:rPr>
          <w:rFonts w:ascii="Times New Roman" w:hAnsi="Times New Roman" w:cs="Times New Roman"/>
          <w:sz w:val="28"/>
          <w:szCs w:val="28"/>
          <w:lang w:val="en-US"/>
        </w:rPr>
        <w:t xml:space="preserve">, 40 mg/m2 or 1.5 mg/kg (maximum of 50 mg), for other 6 weeks. </w:t>
      </w:r>
      <w:r w:rsidRPr="00116A7D">
        <w:rPr>
          <w:rFonts w:ascii="Times New Roman" w:hAnsi="Times New Roman" w:cs="Times New Roman"/>
          <w:sz w:val="28"/>
          <w:szCs w:val="28"/>
          <w:lang w:val="en-US"/>
        </w:rPr>
        <w:cr/>
        <w:t xml:space="preserve"> </w:t>
      </w:r>
    </w:p>
    <w:p w:rsidR="00F147D9" w:rsidRPr="00116A7D" w:rsidRDefault="00F147D9" w:rsidP="00F147D9">
      <w:pPr>
        <w:spacing w:after="0"/>
        <w:jc w:val="both"/>
        <w:rPr>
          <w:rFonts w:ascii="Times New Roman" w:hAnsi="Times New Roman" w:cs="Times New Roman"/>
          <w:b/>
          <w:sz w:val="28"/>
          <w:szCs w:val="28"/>
          <w:lang w:val="en-US"/>
        </w:rPr>
      </w:pPr>
      <w:r w:rsidRPr="00116A7D">
        <w:rPr>
          <w:rFonts w:ascii="Times New Roman" w:hAnsi="Times New Roman" w:cs="Times New Roman"/>
          <w:b/>
          <w:sz w:val="28"/>
          <w:szCs w:val="28"/>
          <w:lang w:val="en-US"/>
        </w:rPr>
        <w:t>Treatment of relapses of NS in children</w:t>
      </w:r>
    </w:p>
    <w:p w:rsidR="00F147D9" w:rsidRPr="00116A7D" w:rsidRDefault="00F147D9" w:rsidP="00964B44">
      <w:pPr>
        <w:pStyle w:val="a3"/>
        <w:numPr>
          <w:ilvl w:val="0"/>
          <w:numId w:val="1"/>
        </w:numPr>
        <w:spacing w:after="0"/>
        <w:ind w:left="0"/>
        <w:jc w:val="both"/>
        <w:rPr>
          <w:rFonts w:ascii="Times New Roman" w:hAnsi="Times New Roman" w:cs="Times New Roman"/>
          <w:sz w:val="28"/>
          <w:szCs w:val="28"/>
          <w:lang w:val="en-US"/>
        </w:rPr>
      </w:pPr>
      <w:r w:rsidRPr="00116A7D">
        <w:rPr>
          <w:rFonts w:ascii="Times New Roman" w:hAnsi="Times New Roman" w:cs="Times New Roman"/>
          <w:sz w:val="28"/>
          <w:szCs w:val="28"/>
          <w:lang w:val="en-US"/>
        </w:rPr>
        <w:t xml:space="preserve">The initial approach to relapse should include oral prednisone </w:t>
      </w:r>
      <w:proofErr w:type="gramStart"/>
      <w:r w:rsidRPr="00116A7D">
        <w:rPr>
          <w:rFonts w:ascii="Times New Roman" w:hAnsi="Times New Roman" w:cs="Times New Roman"/>
          <w:sz w:val="28"/>
          <w:szCs w:val="28"/>
          <w:lang w:val="en-US"/>
        </w:rPr>
        <w:t xml:space="preserve">or  </w:t>
      </w:r>
      <w:proofErr w:type="spellStart"/>
      <w:r w:rsidRPr="00116A7D">
        <w:rPr>
          <w:rFonts w:ascii="Times New Roman" w:hAnsi="Times New Roman" w:cs="Times New Roman"/>
          <w:sz w:val="28"/>
          <w:szCs w:val="28"/>
          <w:lang w:val="en-US"/>
        </w:rPr>
        <w:t>prednisolone</w:t>
      </w:r>
      <w:proofErr w:type="spellEnd"/>
      <w:proofErr w:type="gramEnd"/>
      <w:r w:rsidRPr="00116A7D">
        <w:rPr>
          <w:rFonts w:ascii="Times New Roman" w:hAnsi="Times New Roman" w:cs="Times New Roman"/>
          <w:sz w:val="28"/>
          <w:szCs w:val="28"/>
          <w:lang w:val="en-US"/>
        </w:rPr>
        <w:t xml:space="preserve"> as a single daily dose of 60 mg/m2 per day or 2 mg/kg per day (maximum 60  mg per day) until the child remits completely for ≥3 days. </w:t>
      </w:r>
    </w:p>
    <w:p w:rsidR="00F147D9" w:rsidRPr="00116A7D" w:rsidRDefault="00F147D9" w:rsidP="00964B44">
      <w:pPr>
        <w:pStyle w:val="a3"/>
        <w:numPr>
          <w:ilvl w:val="0"/>
          <w:numId w:val="1"/>
        </w:numPr>
        <w:spacing w:after="0"/>
        <w:ind w:left="0"/>
        <w:jc w:val="both"/>
        <w:rPr>
          <w:rFonts w:ascii="Times New Roman" w:hAnsi="Times New Roman" w:cs="Times New Roman"/>
          <w:sz w:val="28"/>
          <w:szCs w:val="28"/>
          <w:lang w:val="en-US"/>
        </w:rPr>
      </w:pPr>
      <w:r w:rsidRPr="00116A7D">
        <w:rPr>
          <w:rFonts w:ascii="Times New Roman" w:hAnsi="Times New Roman" w:cs="Times New Roman"/>
          <w:sz w:val="28"/>
          <w:szCs w:val="28"/>
          <w:lang w:val="en-US"/>
        </w:rPr>
        <w:t xml:space="preserve">After achieving complete remission in steroid-sensitive </w:t>
      </w:r>
      <w:proofErr w:type="spellStart"/>
      <w:proofErr w:type="gramStart"/>
      <w:r w:rsidRPr="00116A7D">
        <w:rPr>
          <w:rFonts w:ascii="Times New Roman" w:hAnsi="Times New Roman" w:cs="Times New Roman"/>
          <w:sz w:val="28"/>
          <w:szCs w:val="28"/>
          <w:lang w:val="en-US"/>
        </w:rPr>
        <w:t>nephrotic</w:t>
      </w:r>
      <w:proofErr w:type="spellEnd"/>
      <w:r w:rsidRPr="00116A7D">
        <w:rPr>
          <w:rFonts w:ascii="Times New Roman" w:hAnsi="Times New Roman" w:cs="Times New Roman"/>
          <w:sz w:val="28"/>
          <w:szCs w:val="28"/>
          <w:lang w:val="en-US"/>
        </w:rPr>
        <w:t xml:space="preserve">  syndrome</w:t>
      </w:r>
      <w:proofErr w:type="gramEnd"/>
      <w:r w:rsidRPr="00116A7D">
        <w:rPr>
          <w:rFonts w:ascii="Times New Roman" w:hAnsi="Times New Roman" w:cs="Times New Roman"/>
          <w:sz w:val="28"/>
          <w:szCs w:val="28"/>
          <w:lang w:val="en-US"/>
        </w:rPr>
        <w:t xml:space="preserve"> patients treated for relapse, reduce oral prednisone/</w:t>
      </w:r>
      <w:proofErr w:type="spellStart"/>
      <w:r w:rsidRPr="00116A7D">
        <w:rPr>
          <w:rFonts w:ascii="Times New Roman" w:hAnsi="Times New Roman" w:cs="Times New Roman"/>
          <w:sz w:val="28"/>
          <w:szCs w:val="28"/>
          <w:lang w:val="en-US"/>
        </w:rPr>
        <w:t>prednisolone</w:t>
      </w:r>
      <w:proofErr w:type="spellEnd"/>
      <w:r w:rsidRPr="00116A7D">
        <w:rPr>
          <w:rFonts w:ascii="Times New Roman" w:hAnsi="Times New Roman" w:cs="Times New Roman"/>
          <w:sz w:val="28"/>
          <w:szCs w:val="28"/>
          <w:lang w:val="en-US"/>
        </w:rPr>
        <w:t xml:space="preserve"> to 40 mg/m2 or  1.5 mg/kg (maximum 50 mg) on alternate days for ≥4 weeks. </w:t>
      </w:r>
    </w:p>
    <w:p w:rsidR="00F147D9" w:rsidRPr="00116A7D" w:rsidRDefault="00F147D9" w:rsidP="00964B44">
      <w:pPr>
        <w:pStyle w:val="a3"/>
        <w:numPr>
          <w:ilvl w:val="0"/>
          <w:numId w:val="1"/>
        </w:numPr>
        <w:spacing w:after="0"/>
        <w:ind w:left="0"/>
        <w:jc w:val="both"/>
        <w:rPr>
          <w:rFonts w:ascii="Times New Roman" w:hAnsi="Times New Roman" w:cs="Times New Roman"/>
          <w:sz w:val="28"/>
          <w:szCs w:val="28"/>
          <w:lang w:val="en-US"/>
        </w:rPr>
      </w:pPr>
      <w:r w:rsidRPr="00116A7D">
        <w:rPr>
          <w:rFonts w:ascii="Times New Roman" w:hAnsi="Times New Roman" w:cs="Times New Roman"/>
          <w:sz w:val="28"/>
          <w:szCs w:val="28"/>
          <w:lang w:val="en-US"/>
        </w:rPr>
        <w:t xml:space="preserve">For children with frequently relapsing </w:t>
      </w:r>
      <w:proofErr w:type="spellStart"/>
      <w:r w:rsidRPr="00116A7D">
        <w:rPr>
          <w:rFonts w:ascii="Times New Roman" w:hAnsi="Times New Roman" w:cs="Times New Roman"/>
          <w:sz w:val="28"/>
          <w:szCs w:val="28"/>
          <w:lang w:val="en-US"/>
        </w:rPr>
        <w:t>nephrotic</w:t>
      </w:r>
      <w:proofErr w:type="spellEnd"/>
      <w:r w:rsidRPr="00116A7D">
        <w:rPr>
          <w:rFonts w:ascii="Times New Roman" w:hAnsi="Times New Roman" w:cs="Times New Roman"/>
          <w:sz w:val="28"/>
          <w:szCs w:val="28"/>
          <w:lang w:val="en-US"/>
        </w:rPr>
        <w:t xml:space="preserve"> syndrome </w:t>
      </w:r>
      <w:proofErr w:type="gramStart"/>
      <w:r w:rsidRPr="00116A7D">
        <w:rPr>
          <w:rFonts w:ascii="Times New Roman" w:hAnsi="Times New Roman" w:cs="Times New Roman"/>
          <w:sz w:val="28"/>
          <w:szCs w:val="28"/>
          <w:lang w:val="en-US"/>
        </w:rPr>
        <w:t>or  steroid</w:t>
      </w:r>
      <w:proofErr w:type="gramEnd"/>
      <w:r w:rsidRPr="00116A7D">
        <w:rPr>
          <w:rFonts w:ascii="Times New Roman" w:hAnsi="Times New Roman" w:cs="Times New Roman"/>
          <w:sz w:val="28"/>
          <w:szCs w:val="28"/>
          <w:lang w:val="en-US"/>
        </w:rPr>
        <w:t xml:space="preserve">-dependent </w:t>
      </w:r>
      <w:proofErr w:type="spellStart"/>
      <w:r w:rsidRPr="00116A7D">
        <w:rPr>
          <w:rFonts w:ascii="Times New Roman" w:hAnsi="Times New Roman" w:cs="Times New Roman"/>
          <w:sz w:val="28"/>
          <w:szCs w:val="28"/>
          <w:lang w:val="en-US"/>
        </w:rPr>
        <w:t>nephrotic</w:t>
      </w:r>
      <w:proofErr w:type="spellEnd"/>
      <w:r w:rsidRPr="00116A7D">
        <w:rPr>
          <w:rFonts w:ascii="Times New Roman" w:hAnsi="Times New Roman" w:cs="Times New Roman"/>
          <w:sz w:val="28"/>
          <w:szCs w:val="28"/>
          <w:lang w:val="en-US"/>
        </w:rPr>
        <w:t xml:space="preserve"> syndrome without </w:t>
      </w:r>
      <w:proofErr w:type="spellStart"/>
      <w:r w:rsidRPr="00116A7D">
        <w:rPr>
          <w:rFonts w:ascii="Times New Roman" w:hAnsi="Times New Roman" w:cs="Times New Roman"/>
          <w:sz w:val="28"/>
          <w:szCs w:val="28"/>
          <w:lang w:val="en-US"/>
        </w:rPr>
        <w:t>glucocorticoid</w:t>
      </w:r>
      <w:proofErr w:type="spellEnd"/>
      <w:r w:rsidRPr="00116A7D">
        <w:rPr>
          <w:rFonts w:ascii="Times New Roman" w:hAnsi="Times New Roman" w:cs="Times New Roman"/>
          <w:sz w:val="28"/>
          <w:szCs w:val="28"/>
          <w:lang w:val="en-US"/>
        </w:rPr>
        <w:t xml:space="preserve"> toxicity, the same  </w:t>
      </w:r>
      <w:proofErr w:type="spellStart"/>
      <w:r w:rsidRPr="00116A7D">
        <w:rPr>
          <w:rFonts w:ascii="Times New Roman" w:hAnsi="Times New Roman" w:cs="Times New Roman"/>
          <w:sz w:val="28"/>
          <w:szCs w:val="28"/>
          <w:lang w:val="en-US"/>
        </w:rPr>
        <w:t>glucocorticoid</w:t>
      </w:r>
      <w:proofErr w:type="spellEnd"/>
      <w:r w:rsidRPr="00116A7D">
        <w:rPr>
          <w:rFonts w:ascii="Times New Roman" w:hAnsi="Times New Roman" w:cs="Times New Roman"/>
          <w:sz w:val="28"/>
          <w:szCs w:val="28"/>
          <w:lang w:val="en-US"/>
        </w:rPr>
        <w:t xml:space="preserve"> regimen may be employed in subsequent relapses. </w:t>
      </w:r>
    </w:p>
    <w:p w:rsidR="00F147D9" w:rsidRPr="00116A7D" w:rsidRDefault="00F147D9" w:rsidP="00964B44">
      <w:pPr>
        <w:pStyle w:val="a3"/>
        <w:numPr>
          <w:ilvl w:val="0"/>
          <w:numId w:val="1"/>
        </w:numPr>
        <w:spacing w:after="0"/>
        <w:ind w:left="0"/>
        <w:jc w:val="both"/>
        <w:rPr>
          <w:rFonts w:ascii="Times New Roman" w:hAnsi="Times New Roman" w:cs="Times New Roman"/>
          <w:sz w:val="28"/>
          <w:szCs w:val="28"/>
          <w:lang w:val="en-US"/>
        </w:rPr>
      </w:pPr>
      <w:r w:rsidRPr="00116A7D">
        <w:rPr>
          <w:rFonts w:ascii="Times New Roman" w:hAnsi="Times New Roman" w:cs="Times New Roman"/>
          <w:sz w:val="28"/>
          <w:szCs w:val="28"/>
          <w:lang w:val="en-US"/>
        </w:rPr>
        <w:t xml:space="preserve">For children with frequently relapsing </w:t>
      </w:r>
      <w:proofErr w:type="spellStart"/>
      <w:r w:rsidRPr="00116A7D">
        <w:rPr>
          <w:rFonts w:ascii="Times New Roman" w:hAnsi="Times New Roman" w:cs="Times New Roman"/>
          <w:sz w:val="28"/>
          <w:szCs w:val="28"/>
          <w:lang w:val="en-US"/>
        </w:rPr>
        <w:t>nephrotic</w:t>
      </w:r>
      <w:proofErr w:type="spellEnd"/>
      <w:r w:rsidRPr="00116A7D">
        <w:rPr>
          <w:rFonts w:ascii="Times New Roman" w:hAnsi="Times New Roman" w:cs="Times New Roman"/>
          <w:sz w:val="28"/>
          <w:szCs w:val="28"/>
          <w:lang w:val="en-US"/>
        </w:rPr>
        <w:t xml:space="preserve"> syndrome without serious </w:t>
      </w:r>
      <w:proofErr w:type="spellStart"/>
      <w:r w:rsidRPr="00116A7D">
        <w:rPr>
          <w:rFonts w:ascii="Times New Roman" w:hAnsi="Times New Roman" w:cs="Times New Roman"/>
          <w:sz w:val="28"/>
          <w:szCs w:val="28"/>
          <w:lang w:val="en-US"/>
        </w:rPr>
        <w:t>glucocorticoid</w:t>
      </w:r>
      <w:proofErr w:type="spellEnd"/>
      <w:r w:rsidRPr="00116A7D">
        <w:rPr>
          <w:rFonts w:ascii="Times New Roman" w:hAnsi="Times New Roman" w:cs="Times New Roman"/>
          <w:sz w:val="28"/>
          <w:szCs w:val="28"/>
          <w:lang w:val="en-US"/>
        </w:rPr>
        <w:t>-related adverse effects, low-dose alternate-day oral prednisone/</w:t>
      </w:r>
      <w:proofErr w:type="spellStart"/>
      <w:r w:rsidRPr="00116A7D">
        <w:rPr>
          <w:rFonts w:ascii="Times New Roman" w:hAnsi="Times New Roman" w:cs="Times New Roman"/>
          <w:sz w:val="28"/>
          <w:szCs w:val="28"/>
          <w:lang w:val="en-US"/>
        </w:rPr>
        <w:t>prednisolone</w:t>
      </w:r>
      <w:proofErr w:type="spellEnd"/>
      <w:r w:rsidRPr="00116A7D">
        <w:rPr>
          <w:rFonts w:ascii="Times New Roman" w:hAnsi="Times New Roman" w:cs="Times New Roman"/>
          <w:sz w:val="28"/>
          <w:szCs w:val="28"/>
          <w:lang w:val="en-US"/>
        </w:rPr>
        <w:t xml:space="preserve"> (optimally ≤0.5 mg/kg per day) can be prescribed to </w:t>
      </w:r>
      <w:proofErr w:type="gramStart"/>
      <w:r w:rsidRPr="00116A7D">
        <w:rPr>
          <w:rFonts w:ascii="Times New Roman" w:hAnsi="Times New Roman" w:cs="Times New Roman"/>
          <w:sz w:val="28"/>
          <w:szCs w:val="28"/>
          <w:lang w:val="en-US"/>
        </w:rPr>
        <w:t>prevent  relapse</w:t>
      </w:r>
      <w:proofErr w:type="gramEnd"/>
      <w:r w:rsidRPr="00116A7D">
        <w:rPr>
          <w:rFonts w:ascii="Times New Roman" w:hAnsi="Times New Roman" w:cs="Times New Roman"/>
          <w:sz w:val="28"/>
          <w:szCs w:val="28"/>
          <w:lang w:val="en-US"/>
        </w:rPr>
        <w:t xml:space="preserve">. </w:t>
      </w:r>
      <w:r w:rsidRPr="00116A7D">
        <w:rPr>
          <w:rFonts w:ascii="Times New Roman" w:hAnsi="Times New Roman" w:cs="Times New Roman"/>
          <w:sz w:val="28"/>
          <w:szCs w:val="28"/>
          <w:lang w:val="en-US"/>
        </w:rPr>
        <w:cr/>
      </w:r>
    </w:p>
    <w:p w:rsidR="00964B44" w:rsidRDefault="00F147D9" w:rsidP="00964B44">
      <w:pPr>
        <w:spacing w:after="0"/>
        <w:ind w:left="-142" w:firstLine="502"/>
        <w:jc w:val="both"/>
        <w:rPr>
          <w:rFonts w:ascii="Times New Roman" w:hAnsi="Times New Roman" w:cs="Times New Roman"/>
          <w:sz w:val="28"/>
          <w:szCs w:val="28"/>
          <w:lang w:val="en-US"/>
        </w:rPr>
      </w:pPr>
      <w:r w:rsidRPr="00116A7D">
        <w:rPr>
          <w:rFonts w:ascii="Times New Roman" w:hAnsi="Times New Roman" w:cs="Times New Roman"/>
          <w:sz w:val="28"/>
          <w:szCs w:val="28"/>
          <w:lang w:val="en-US"/>
        </w:rPr>
        <w:t xml:space="preserve">Patients should ideally be in remission with </w:t>
      </w:r>
      <w:proofErr w:type="spellStart"/>
      <w:r w:rsidRPr="00116A7D">
        <w:rPr>
          <w:rFonts w:ascii="Times New Roman" w:hAnsi="Times New Roman" w:cs="Times New Roman"/>
          <w:sz w:val="28"/>
          <w:szCs w:val="28"/>
          <w:lang w:val="en-US"/>
        </w:rPr>
        <w:t>glucocorticoids</w:t>
      </w:r>
      <w:proofErr w:type="spellEnd"/>
      <w:r w:rsidRPr="00116A7D">
        <w:rPr>
          <w:rFonts w:ascii="Times New Roman" w:hAnsi="Times New Roman" w:cs="Times New Roman"/>
          <w:sz w:val="28"/>
          <w:szCs w:val="28"/>
          <w:lang w:val="en-US"/>
        </w:rPr>
        <w:t xml:space="preserve"> </w:t>
      </w:r>
      <w:proofErr w:type="gramStart"/>
      <w:r w:rsidRPr="00116A7D">
        <w:rPr>
          <w:rFonts w:ascii="Times New Roman" w:hAnsi="Times New Roman" w:cs="Times New Roman"/>
          <w:sz w:val="28"/>
          <w:szCs w:val="28"/>
          <w:lang w:val="en-US"/>
        </w:rPr>
        <w:t>prior  to</w:t>
      </w:r>
      <w:proofErr w:type="gramEnd"/>
      <w:r w:rsidRPr="00116A7D">
        <w:rPr>
          <w:rFonts w:ascii="Times New Roman" w:hAnsi="Times New Roman" w:cs="Times New Roman"/>
          <w:sz w:val="28"/>
          <w:szCs w:val="28"/>
          <w:lang w:val="en-US"/>
        </w:rPr>
        <w:t xml:space="preserve"> the initiation of </w:t>
      </w:r>
      <w:proofErr w:type="spellStart"/>
      <w:r w:rsidRPr="00116A7D">
        <w:rPr>
          <w:rFonts w:ascii="Times New Roman" w:hAnsi="Times New Roman" w:cs="Times New Roman"/>
          <w:sz w:val="28"/>
          <w:szCs w:val="28"/>
          <w:lang w:val="en-US"/>
        </w:rPr>
        <w:t>glucocorticoid</w:t>
      </w:r>
      <w:proofErr w:type="spellEnd"/>
      <w:r w:rsidRPr="00116A7D">
        <w:rPr>
          <w:rFonts w:ascii="Times New Roman" w:hAnsi="Times New Roman" w:cs="Times New Roman"/>
          <w:sz w:val="28"/>
          <w:szCs w:val="28"/>
          <w:lang w:val="en-US"/>
        </w:rPr>
        <w:t xml:space="preserve">-sparing agents such as oral </w:t>
      </w:r>
      <w:proofErr w:type="spellStart"/>
      <w:r w:rsidRPr="00116A7D">
        <w:rPr>
          <w:rFonts w:ascii="Times New Roman" w:hAnsi="Times New Roman" w:cs="Times New Roman"/>
          <w:sz w:val="28"/>
          <w:szCs w:val="28"/>
          <w:lang w:val="en-US"/>
        </w:rPr>
        <w:t>cyclophosphamide</w:t>
      </w:r>
      <w:proofErr w:type="spellEnd"/>
      <w:r w:rsidRPr="00116A7D">
        <w:rPr>
          <w:rFonts w:ascii="Times New Roman" w:hAnsi="Times New Roman" w:cs="Times New Roman"/>
          <w:sz w:val="28"/>
          <w:szCs w:val="28"/>
          <w:lang w:val="en-US"/>
        </w:rPr>
        <w:t xml:space="preserve">, </w:t>
      </w:r>
      <w:proofErr w:type="spellStart"/>
      <w:r w:rsidRPr="00116A7D">
        <w:rPr>
          <w:rFonts w:ascii="Times New Roman" w:hAnsi="Times New Roman" w:cs="Times New Roman"/>
          <w:sz w:val="28"/>
          <w:szCs w:val="28"/>
          <w:lang w:val="en-US"/>
        </w:rPr>
        <w:t>levamisole</w:t>
      </w:r>
      <w:proofErr w:type="spellEnd"/>
      <w:r w:rsidRPr="00116A7D">
        <w:rPr>
          <w:rFonts w:ascii="Times New Roman" w:hAnsi="Times New Roman" w:cs="Times New Roman"/>
          <w:sz w:val="28"/>
          <w:szCs w:val="28"/>
          <w:lang w:val="en-US"/>
        </w:rPr>
        <w:t xml:space="preserve">,  </w:t>
      </w:r>
      <w:proofErr w:type="spellStart"/>
      <w:r w:rsidRPr="00116A7D">
        <w:rPr>
          <w:rFonts w:ascii="Times New Roman" w:hAnsi="Times New Roman" w:cs="Times New Roman"/>
          <w:sz w:val="28"/>
          <w:szCs w:val="28"/>
          <w:lang w:val="en-US"/>
        </w:rPr>
        <w:t>mycophenolate</w:t>
      </w:r>
      <w:proofErr w:type="spellEnd"/>
      <w:r w:rsidRPr="00116A7D">
        <w:rPr>
          <w:rFonts w:ascii="Times New Roman" w:hAnsi="Times New Roman" w:cs="Times New Roman"/>
          <w:sz w:val="28"/>
          <w:szCs w:val="28"/>
          <w:lang w:val="en-US"/>
        </w:rPr>
        <w:t xml:space="preserve"> </w:t>
      </w:r>
      <w:proofErr w:type="spellStart"/>
      <w:r w:rsidRPr="00116A7D">
        <w:rPr>
          <w:rFonts w:ascii="Times New Roman" w:hAnsi="Times New Roman" w:cs="Times New Roman"/>
          <w:sz w:val="28"/>
          <w:szCs w:val="28"/>
          <w:lang w:val="en-US"/>
        </w:rPr>
        <w:t>mofetil</w:t>
      </w:r>
      <w:proofErr w:type="spellEnd"/>
      <w:r w:rsidRPr="00116A7D">
        <w:rPr>
          <w:rFonts w:ascii="Times New Roman" w:hAnsi="Times New Roman" w:cs="Times New Roman"/>
          <w:sz w:val="28"/>
          <w:szCs w:val="28"/>
          <w:lang w:val="en-US"/>
        </w:rPr>
        <w:t xml:space="preserve"> (MMF), </w:t>
      </w:r>
      <w:proofErr w:type="spellStart"/>
      <w:r w:rsidRPr="00116A7D">
        <w:rPr>
          <w:rFonts w:ascii="Times New Roman" w:hAnsi="Times New Roman" w:cs="Times New Roman"/>
          <w:sz w:val="28"/>
          <w:szCs w:val="28"/>
          <w:lang w:val="en-US"/>
        </w:rPr>
        <w:t>rituximab</w:t>
      </w:r>
      <w:proofErr w:type="spellEnd"/>
      <w:r w:rsidRPr="00116A7D">
        <w:rPr>
          <w:rFonts w:ascii="Times New Roman" w:hAnsi="Times New Roman" w:cs="Times New Roman"/>
          <w:sz w:val="28"/>
          <w:szCs w:val="28"/>
          <w:lang w:val="en-US"/>
        </w:rPr>
        <w:t xml:space="preserve">, or </w:t>
      </w:r>
      <w:proofErr w:type="spellStart"/>
      <w:r w:rsidRPr="00116A7D">
        <w:rPr>
          <w:rFonts w:ascii="Times New Roman" w:hAnsi="Times New Roman" w:cs="Times New Roman"/>
          <w:sz w:val="28"/>
          <w:szCs w:val="28"/>
          <w:lang w:val="en-US"/>
        </w:rPr>
        <w:t>calcineurin</w:t>
      </w:r>
      <w:proofErr w:type="spellEnd"/>
      <w:r w:rsidRPr="00116A7D">
        <w:rPr>
          <w:rFonts w:ascii="Times New Roman" w:hAnsi="Times New Roman" w:cs="Times New Roman"/>
          <w:sz w:val="28"/>
          <w:szCs w:val="28"/>
          <w:lang w:val="en-US"/>
        </w:rPr>
        <w:t xml:space="preserve"> inhibitors </w:t>
      </w:r>
      <w:r w:rsidRPr="00116A7D">
        <w:rPr>
          <w:rFonts w:ascii="Times New Roman" w:hAnsi="Times New Roman" w:cs="Times New Roman"/>
          <w:sz w:val="28"/>
          <w:szCs w:val="28"/>
          <w:lang w:val="en-US"/>
        </w:rPr>
        <w:lastRenderedPageBreak/>
        <w:t xml:space="preserve">(CNIs).  </w:t>
      </w:r>
      <w:proofErr w:type="spellStart"/>
      <w:r w:rsidRPr="00116A7D">
        <w:rPr>
          <w:rFonts w:ascii="Times New Roman" w:hAnsi="Times New Roman" w:cs="Times New Roman"/>
          <w:sz w:val="28"/>
          <w:szCs w:val="28"/>
          <w:lang w:val="en-US"/>
        </w:rPr>
        <w:t>Coadministration</w:t>
      </w:r>
      <w:proofErr w:type="spellEnd"/>
      <w:r w:rsidRPr="00116A7D">
        <w:rPr>
          <w:rFonts w:ascii="Times New Roman" w:hAnsi="Times New Roman" w:cs="Times New Roman"/>
          <w:sz w:val="28"/>
          <w:szCs w:val="28"/>
          <w:lang w:val="en-US"/>
        </w:rPr>
        <w:t xml:space="preserve"> of </w:t>
      </w:r>
      <w:proofErr w:type="spellStart"/>
      <w:r w:rsidRPr="00116A7D">
        <w:rPr>
          <w:rFonts w:ascii="Times New Roman" w:hAnsi="Times New Roman" w:cs="Times New Roman"/>
          <w:sz w:val="28"/>
          <w:szCs w:val="28"/>
          <w:lang w:val="en-US"/>
        </w:rPr>
        <w:t>glucocorticoids</w:t>
      </w:r>
      <w:proofErr w:type="spellEnd"/>
      <w:r w:rsidRPr="00116A7D">
        <w:rPr>
          <w:rFonts w:ascii="Times New Roman" w:hAnsi="Times New Roman" w:cs="Times New Roman"/>
          <w:sz w:val="28"/>
          <w:szCs w:val="28"/>
          <w:lang w:val="en-US"/>
        </w:rPr>
        <w:t xml:space="preserve"> is recommended for ≥2 weeks following initiation </w:t>
      </w:r>
      <w:proofErr w:type="gramStart"/>
      <w:r w:rsidRPr="00116A7D">
        <w:rPr>
          <w:rFonts w:ascii="Times New Roman" w:hAnsi="Times New Roman" w:cs="Times New Roman"/>
          <w:sz w:val="28"/>
          <w:szCs w:val="28"/>
          <w:lang w:val="en-US"/>
        </w:rPr>
        <w:t xml:space="preserve">of  </w:t>
      </w:r>
      <w:proofErr w:type="spellStart"/>
      <w:r w:rsidRPr="00116A7D">
        <w:rPr>
          <w:rFonts w:ascii="Times New Roman" w:hAnsi="Times New Roman" w:cs="Times New Roman"/>
          <w:sz w:val="28"/>
          <w:szCs w:val="28"/>
          <w:lang w:val="en-US"/>
        </w:rPr>
        <w:t>glucocorticoid</w:t>
      </w:r>
      <w:proofErr w:type="spellEnd"/>
      <w:proofErr w:type="gramEnd"/>
      <w:r w:rsidRPr="00116A7D">
        <w:rPr>
          <w:rFonts w:ascii="Times New Roman" w:hAnsi="Times New Roman" w:cs="Times New Roman"/>
          <w:sz w:val="28"/>
          <w:szCs w:val="28"/>
          <w:lang w:val="en-US"/>
        </w:rPr>
        <w:t xml:space="preserve">-sparing treatment. </w:t>
      </w:r>
    </w:p>
    <w:p w:rsidR="00F147D9" w:rsidRPr="00116A7D" w:rsidRDefault="00E96DF5" w:rsidP="00964B44">
      <w:pPr>
        <w:spacing w:after="0"/>
        <w:ind w:left="-142" w:firstLine="502"/>
        <w:jc w:val="both"/>
        <w:rPr>
          <w:rFonts w:ascii="Times New Roman" w:hAnsi="Times New Roman" w:cs="Times New Roman"/>
          <w:sz w:val="28"/>
          <w:szCs w:val="28"/>
          <w:lang w:val="en-US"/>
        </w:rPr>
      </w:pPr>
      <w:r w:rsidRPr="00F72C78">
        <w:rPr>
          <w:rFonts w:ascii="Times New Roman" w:hAnsi="Times New Roman" w:cs="Times New Roman"/>
          <w:b/>
          <w:color w:val="222222"/>
          <w:sz w:val="28"/>
          <w:szCs w:val="28"/>
          <w:shd w:val="clear" w:color="auto" w:fill="FFFFFF"/>
          <w:lang w:val="en-US"/>
        </w:rPr>
        <w:t>Complications of NS</w:t>
      </w:r>
      <w:r w:rsidRPr="00116A7D">
        <w:rPr>
          <w:rFonts w:ascii="Times New Roman" w:hAnsi="Times New Roman" w:cs="Times New Roman"/>
          <w:color w:val="222222"/>
          <w:sz w:val="28"/>
          <w:szCs w:val="28"/>
          <w:shd w:val="clear" w:color="auto" w:fill="FFFFFF"/>
          <w:lang w:val="en-US"/>
        </w:rPr>
        <w:t xml:space="preserve"> may be the presenting symptoms or signs of the disease (e.g., abdominal pain related to severe </w:t>
      </w:r>
      <w:proofErr w:type="spellStart"/>
      <w:r w:rsidRPr="00116A7D">
        <w:rPr>
          <w:rFonts w:ascii="Times New Roman" w:hAnsi="Times New Roman" w:cs="Times New Roman"/>
          <w:color w:val="222222"/>
          <w:sz w:val="28"/>
          <w:szCs w:val="28"/>
          <w:shd w:val="clear" w:color="auto" w:fill="FFFFFF"/>
          <w:lang w:val="en-US"/>
        </w:rPr>
        <w:t>hypovolemia</w:t>
      </w:r>
      <w:proofErr w:type="spellEnd"/>
      <w:r w:rsidRPr="00116A7D">
        <w:rPr>
          <w:rFonts w:ascii="Times New Roman" w:hAnsi="Times New Roman" w:cs="Times New Roman"/>
          <w:color w:val="222222"/>
          <w:sz w:val="28"/>
          <w:szCs w:val="28"/>
          <w:shd w:val="clear" w:color="auto" w:fill="FFFFFF"/>
          <w:lang w:val="en-US"/>
        </w:rPr>
        <w:t xml:space="preserve">, </w:t>
      </w:r>
      <w:proofErr w:type="spellStart"/>
      <w:r w:rsidRPr="00116A7D">
        <w:rPr>
          <w:rFonts w:ascii="Times New Roman" w:hAnsi="Times New Roman" w:cs="Times New Roman"/>
          <w:color w:val="222222"/>
          <w:sz w:val="28"/>
          <w:szCs w:val="28"/>
          <w:shd w:val="clear" w:color="auto" w:fill="FFFFFF"/>
          <w:lang w:val="en-US"/>
        </w:rPr>
        <w:t>ascites</w:t>
      </w:r>
      <w:proofErr w:type="spellEnd"/>
      <w:r w:rsidRPr="00116A7D">
        <w:rPr>
          <w:rFonts w:ascii="Times New Roman" w:hAnsi="Times New Roman" w:cs="Times New Roman"/>
          <w:color w:val="222222"/>
          <w:sz w:val="28"/>
          <w:szCs w:val="28"/>
          <w:shd w:val="clear" w:color="auto" w:fill="FFFFFF"/>
          <w:lang w:val="en-US"/>
        </w:rPr>
        <w:t xml:space="preserve">, peritonitis, or pneumonia, </w:t>
      </w:r>
      <w:proofErr w:type="spellStart"/>
      <w:r w:rsidRPr="00116A7D">
        <w:rPr>
          <w:rFonts w:ascii="Times New Roman" w:hAnsi="Times New Roman" w:cs="Times New Roman"/>
          <w:color w:val="222222"/>
          <w:sz w:val="28"/>
          <w:szCs w:val="28"/>
          <w:shd w:val="clear" w:color="auto" w:fill="FFFFFF"/>
          <w:lang w:val="en-US"/>
        </w:rPr>
        <w:t>dyspnea</w:t>
      </w:r>
      <w:proofErr w:type="spellEnd"/>
      <w:r w:rsidRPr="00116A7D">
        <w:rPr>
          <w:rFonts w:ascii="Times New Roman" w:hAnsi="Times New Roman" w:cs="Times New Roman"/>
          <w:color w:val="222222"/>
          <w:sz w:val="28"/>
          <w:szCs w:val="28"/>
          <w:shd w:val="clear" w:color="auto" w:fill="FFFFFF"/>
          <w:lang w:val="en-US"/>
        </w:rPr>
        <w:t xml:space="preserve"> as a consequence of pleural effusion, </w:t>
      </w:r>
      <w:proofErr w:type="spellStart"/>
      <w:r w:rsidRPr="00116A7D">
        <w:rPr>
          <w:rFonts w:ascii="Times New Roman" w:hAnsi="Times New Roman" w:cs="Times New Roman"/>
          <w:color w:val="222222"/>
          <w:sz w:val="28"/>
          <w:szCs w:val="28"/>
          <w:shd w:val="clear" w:color="auto" w:fill="FFFFFF"/>
          <w:lang w:val="en-US"/>
        </w:rPr>
        <w:t>ascites</w:t>
      </w:r>
      <w:proofErr w:type="spellEnd"/>
      <w:r w:rsidRPr="00116A7D">
        <w:rPr>
          <w:rFonts w:ascii="Times New Roman" w:hAnsi="Times New Roman" w:cs="Times New Roman"/>
          <w:color w:val="222222"/>
          <w:sz w:val="28"/>
          <w:szCs w:val="28"/>
          <w:shd w:val="clear" w:color="auto" w:fill="FFFFFF"/>
          <w:lang w:val="en-US"/>
        </w:rPr>
        <w:t>, pneumonia, or pulmonary embolism).</w:t>
      </w:r>
    </w:p>
    <w:p w:rsidR="00F147D9" w:rsidRPr="00116A7D" w:rsidRDefault="00F147D9" w:rsidP="00F147D9">
      <w:pPr>
        <w:pStyle w:val="a3"/>
        <w:spacing w:after="0"/>
        <w:jc w:val="both"/>
        <w:rPr>
          <w:rFonts w:ascii="Times New Roman" w:hAnsi="Times New Roman" w:cs="Times New Roman"/>
          <w:sz w:val="28"/>
          <w:szCs w:val="28"/>
          <w:lang w:val="en-US"/>
        </w:rPr>
      </w:pPr>
    </w:p>
    <w:p w:rsidR="00F72C78" w:rsidRPr="000A3165" w:rsidRDefault="00F72C78" w:rsidP="00F72C78">
      <w:pPr>
        <w:shd w:val="clear" w:color="auto" w:fill="FFFFFF"/>
        <w:spacing w:after="0" w:line="240" w:lineRule="auto"/>
        <w:rPr>
          <w:rFonts w:ascii="Times New Roman" w:eastAsia="Times New Roman" w:hAnsi="Times New Roman" w:cs="Times New Roman"/>
          <w:b/>
          <w:color w:val="232323"/>
          <w:sz w:val="28"/>
          <w:szCs w:val="28"/>
          <w:lang w:val="en-US"/>
        </w:rPr>
      </w:pPr>
      <w:r w:rsidRPr="000A3165">
        <w:rPr>
          <w:rFonts w:ascii="Times New Roman" w:eastAsia="Times New Roman" w:hAnsi="Times New Roman" w:cs="Times New Roman"/>
          <w:b/>
          <w:color w:val="232323"/>
          <w:sz w:val="28"/>
          <w:szCs w:val="28"/>
          <w:lang w:val="en-US"/>
        </w:rPr>
        <w:t>REFERENCES</w:t>
      </w:r>
    </w:p>
    <w:p w:rsidR="003F7708" w:rsidRPr="003F7708" w:rsidRDefault="003F7708" w:rsidP="003F7708">
      <w:pPr>
        <w:shd w:val="clear" w:color="auto" w:fill="FFFFFF"/>
        <w:spacing w:after="0"/>
        <w:jc w:val="both"/>
        <w:rPr>
          <w:rFonts w:ascii="Times New Roman" w:eastAsia="Times New Roman" w:hAnsi="Times New Roman" w:cs="Times New Roman"/>
          <w:color w:val="232323"/>
          <w:sz w:val="28"/>
          <w:szCs w:val="28"/>
          <w:lang w:val="en-US"/>
        </w:rPr>
      </w:pPr>
      <w:r w:rsidRPr="003F7708">
        <w:rPr>
          <w:rFonts w:ascii="Times New Roman" w:hAnsi="Times New Roman" w:cs="Times New Roman"/>
          <w:color w:val="0F1111"/>
          <w:sz w:val="28"/>
          <w:szCs w:val="28"/>
          <w:lang w:val="en-US"/>
        </w:rPr>
        <w:t> </w:t>
      </w:r>
      <w:r w:rsidRPr="003F7708">
        <w:rPr>
          <w:rStyle w:val="author"/>
          <w:rFonts w:ascii="Times New Roman" w:hAnsi="Times New Roman" w:cs="Times New Roman"/>
          <w:color w:val="0F1111"/>
          <w:sz w:val="28"/>
          <w:szCs w:val="28"/>
          <w:lang w:val="en-US"/>
        </w:rPr>
        <w:t xml:space="preserve">Robert </w:t>
      </w:r>
      <w:proofErr w:type="spellStart"/>
      <w:r w:rsidRPr="003F7708">
        <w:rPr>
          <w:rStyle w:val="author"/>
          <w:rFonts w:ascii="Times New Roman" w:hAnsi="Times New Roman" w:cs="Times New Roman"/>
          <w:color w:val="0F1111"/>
          <w:sz w:val="28"/>
          <w:szCs w:val="28"/>
          <w:lang w:val="en-US"/>
        </w:rPr>
        <w:t>Kliegman</w:t>
      </w:r>
      <w:proofErr w:type="spellEnd"/>
      <w:r w:rsidRPr="003F7708">
        <w:rPr>
          <w:rStyle w:val="a-color-secondary"/>
          <w:rFonts w:ascii="Times New Roman" w:hAnsi="Times New Roman" w:cs="Times New Roman"/>
          <w:color w:val="0F1111"/>
          <w:sz w:val="28"/>
          <w:szCs w:val="28"/>
          <w:lang w:val="en-US"/>
        </w:rPr>
        <w:t>,</w:t>
      </w:r>
      <w:r w:rsidRPr="003F7708">
        <w:rPr>
          <w:rStyle w:val="author"/>
          <w:rFonts w:ascii="Times New Roman" w:hAnsi="Times New Roman" w:cs="Times New Roman"/>
          <w:sz w:val="28"/>
          <w:szCs w:val="28"/>
          <w:lang w:val="en-US"/>
        </w:rPr>
        <w:t xml:space="preserve"> Joseph W. St. </w:t>
      </w:r>
      <w:proofErr w:type="spellStart"/>
      <w:proofErr w:type="gramStart"/>
      <w:r w:rsidRPr="003F7708">
        <w:rPr>
          <w:rStyle w:val="author"/>
          <w:rFonts w:ascii="Times New Roman" w:hAnsi="Times New Roman" w:cs="Times New Roman"/>
          <w:sz w:val="28"/>
          <w:szCs w:val="28"/>
          <w:lang w:val="en-US"/>
        </w:rPr>
        <w:t>Geme</w:t>
      </w:r>
      <w:proofErr w:type="spellEnd"/>
      <w:r w:rsidRPr="003F7708">
        <w:rPr>
          <w:rStyle w:val="author"/>
          <w:rFonts w:ascii="Times New Roman" w:hAnsi="Times New Roman" w:cs="Times New Roman"/>
          <w:sz w:val="28"/>
          <w:szCs w:val="28"/>
          <w:lang w:val="en-US"/>
        </w:rPr>
        <w:t xml:space="preserve"> .</w:t>
      </w:r>
      <w:proofErr w:type="gramEnd"/>
      <w:r w:rsidRPr="003F7708">
        <w:rPr>
          <w:rStyle w:val="author"/>
          <w:rFonts w:ascii="Times New Roman" w:hAnsi="Times New Roman" w:cs="Times New Roman"/>
          <w:sz w:val="28"/>
          <w:szCs w:val="28"/>
          <w:lang w:val="en-US"/>
        </w:rPr>
        <w:t xml:space="preserve">, </w:t>
      </w:r>
      <w:r w:rsidRPr="003F7708">
        <w:rPr>
          <w:rFonts w:ascii="Times New Roman" w:eastAsia="Times New Roman" w:hAnsi="Times New Roman" w:cs="Times New Roman"/>
          <w:color w:val="232323"/>
          <w:sz w:val="28"/>
          <w:szCs w:val="28"/>
          <w:lang w:val="en-US"/>
        </w:rPr>
        <w:t>Nelson textbook of Pediatrics 2023</w:t>
      </w:r>
      <w:r w:rsidRPr="003F7708">
        <w:rPr>
          <w:rFonts w:ascii="Times New Roman" w:eastAsia="Times New Roman" w:hAnsi="Times New Roman" w:cs="Times New Roman"/>
          <w:color w:val="232323"/>
          <w:sz w:val="28"/>
          <w:szCs w:val="28"/>
          <w:vertAlign w:val="superscript"/>
          <w:lang w:val="en-US"/>
        </w:rPr>
        <w:t>rd</w:t>
      </w:r>
      <w:r w:rsidRPr="003F7708">
        <w:rPr>
          <w:rFonts w:ascii="Times New Roman" w:eastAsia="Times New Roman" w:hAnsi="Times New Roman" w:cs="Times New Roman"/>
          <w:color w:val="232323"/>
          <w:sz w:val="28"/>
          <w:szCs w:val="28"/>
          <w:lang w:val="en-US"/>
        </w:rPr>
        <w:t xml:space="preserve"> editions.</w:t>
      </w:r>
    </w:p>
    <w:p w:rsidR="00F147D9" w:rsidRPr="003F7708" w:rsidRDefault="00F147D9" w:rsidP="003F7708">
      <w:pPr>
        <w:spacing w:after="0"/>
        <w:jc w:val="both"/>
        <w:rPr>
          <w:rFonts w:ascii="Times New Roman" w:hAnsi="Times New Roman" w:cs="Times New Roman"/>
          <w:sz w:val="28"/>
          <w:szCs w:val="28"/>
          <w:lang w:val="en-US"/>
        </w:rPr>
      </w:pPr>
      <w:r w:rsidRPr="003F7708">
        <w:rPr>
          <w:rFonts w:ascii="Times New Roman" w:hAnsi="Times New Roman" w:cs="Times New Roman"/>
          <w:sz w:val="28"/>
          <w:szCs w:val="28"/>
          <w:lang w:val="en-US"/>
        </w:rPr>
        <w:t xml:space="preserve">KDIGO 2024 CLINICAL PRACTICE GUIDELINE FOR </w:t>
      </w:r>
      <w:proofErr w:type="gramStart"/>
      <w:r w:rsidRPr="003F7708">
        <w:rPr>
          <w:rFonts w:ascii="Times New Roman" w:hAnsi="Times New Roman" w:cs="Times New Roman"/>
          <w:sz w:val="28"/>
          <w:szCs w:val="28"/>
          <w:lang w:val="en-US"/>
        </w:rPr>
        <w:t>THE  MANAGEMENT</w:t>
      </w:r>
      <w:proofErr w:type="gramEnd"/>
      <w:r w:rsidRPr="003F7708">
        <w:rPr>
          <w:rFonts w:ascii="Times New Roman" w:hAnsi="Times New Roman" w:cs="Times New Roman"/>
          <w:sz w:val="28"/>
          <w:szCs w:val="28"/>
          <w:lang w:val="en-US"/>
        </w:rPr>
        <w:t xml:space="preserve"> OF NEPHROTIC SYNDROME IN CHILDREN, 2024</w:t>
      </w:r>
    </w:p>
    <w:p w:rsidR="0059090A" w:rsidRPr="003F7708" w:rsidRDefault="0059090A" w:rsidP="003F7708">
      <w:pPr>
        <w:spacing w:after="0"/>
        <w:jc w:val="both"/>
        <w:rPr>
          <w:rFonts w:ascii="Times New Roman" w:hAnsi="Times New Roman" w:cs="Times New Roman"/>
          <w:sz w:val="28"/>
          <w:szCs w:val="28"/>
          <w:lang w:val="en-US"/>
        </w:rPr>
      </w:pPr>
      <w:proofErr w:type="spellStart"/>
      <w:r w:rsidRPr="003F7708">
        <w:rPr>
          <w:rFonts w:ascii="Times New Roman" w:hAnsi="Times New Roman" w:cs="Times New Roman"/>
          <w:sz w:val="28"/>
          <w:szCs w:val="28"/>
          <w:lang w:val="en-US"/>
        </w:rPr>
        <w:t>C</w:t>
      </w:r>
      <w:r w:rsidR="003F7708">
        <w:rPr>
          <w:rFonts w:ascii="Times New Roman" w:hAnsi="Times New Roman" w:cs="Times New Roman"/>
          <w:sz w:val="28"/>
          <w:szCs w:val="28"/>
          <w:lang w:val="en-US"/>
        </w:rPr>
        <w:t>e</w:t>
      </w:r>
      <w:r w:rsidR="00F72C78" w:rsidRPr="003F7708">
        <w:rPr>
          <w:rFonts w:ascii="Times New Roman" w:hAnsi="Times New Roman" w:cs="Times New Roman"/>
          <w:sz w:val="28"/>
          <w:szCs w:val="28"/>
          <w:lang w:val="en-US"/>
        </w:rPr>
        <w:t>ugene</w:t>
      </w:r>
      <w:proofErr w:type="spellEnd"/>
      <w:r w:rsidR="00F72C78" w:rsidRPr="003F7708">
        <w:rPr>
          <w:rFonts w:ascii="Times New Roman" w:hAnsi="Times New Roman" w:cs="Times New Roman"/>
          <w:sz w:val="28"/>
          <w:szCs w:val="28"/>
          <w:lang w:val="en-US"/>
        </w:rPr>
        <w:t> </w:t>
      </w:r>
      <w:proofErr w:type="spellStart"/>
      <w:r w:rsidR="00F72C78" w:rsidRPr="003F7708">
        <w:rPr>
          <w:rFonts w:ascii="Times New Roman" w:hAnsi="Times New Roman" w:cs="Times New Roman"/>
          <w:sz w:val="28"/>
          <w:szCs w:val="28"/>
          <w:lang w:val="en-US"/>
        </w:rPr>
        <w:t>Yu</w:t>
      </w:r>
      <w:r w:rsidR="00F72C78" w:rsidRPr="003F7708">
        <w:rPr>
          <w:rFonts w:ascii="Times New Roman" w:hAnsi="Times New Roman" w:cs="Times New Roman"/>
          <w:sz w:val="28"/>
          <w:szCs w:val="28"/>
          <w:lang w:val="en-US"/>
        </w:rPr>
        <w:noBreakHyphen/>
        <w:t>hin</w:t>
      </w:r>
      <w:proofErr w:type="spellEnd"/>
      <w:r w:rsidR="00F72C78" w:rsidRPr="003F7708">
        <w:rPr>
          <w:rFonts w:ascii="Times New Roman" w:hAnsi="Times New Roman" w:cs="Times New Roman"/>
          <w:sz w:val="28"/>
          <w:szCs w:val="28"/>
          <w:lang w:val="en-US"/>
        </w:rPr>
        <w:t xml:space="preserve"> Chan, </w:t>
      </w:r>
      <w:r w:rsidRPr="003F7708">
        <w:rPr>
          <w:rFonts w:ascii="Times New Roman" w:hAnsi="Times New Roman" w:cs="Times New Roman"/>
          <w:sz w:val="28"/>
          <w:szCs w:val="28"/>
          <w:lang w:val="en-US"/>
        </w:rPr>
        <w:t>Olivia </w:t>
      </w:r>
      <w:proofErr w:type="spellStart"/>
      <w:r w:rsidRPr="003F7708">
        <w:rPr>
          <w:rFonts w:ascii="Times New Roman" w:hAnsi="Times New Roman" w:cs="Times New Roman"/>
          <w:sz w:val="28"/>
          <w:szCs w:val="28"/>
          <w:lang w:val="en-US"/>
        </w:rPr>
        <w:t>Boye</w:t>
      </w:r>
      <w:proofErr w:type="spellEnd"/>
      <w:r w:rsidRPr="003F7708">
        <w:rPr>
          <w:rFonts w:ascii="Times New Roman" w:hAnsi="Times New Roman" w:cs="Times New Roman"/>
          <w:sz w:val="28"/>
          <w:szCs w:val="28"/>
          <w:lang w:val="en-US"/>
        </w:rPr>
        <w:t xml:space="preserve">. </w:t>
      </w:r>
      <w:r w:rsidR="00F72C78" w:rsidRPr="003F7708">
        <w:rPr>
          <w:rFonts w:ascii="Times New Roman" w:hAnsi="Times New Roman" w:cs="Times New Roman"/>
          <w:sz w:val="28"/>
          <w:szCs w:val="28"/>
          <w:lang w:val="en-US"/>
        </w:rPr>
        <w:t>C</w:t>
      </w:r>
      <w:r w:rsidRPr="003F7708">
        <w:rPr>
          <w:rFonts w:ascii="Times New Roman" w:hAnsi="Times New Roman" w:cs="Times New Roman"/>
          <w:sz w:val="28"/>
          <w:szCs w:val="28"/>
          <w:lang w:val="en-US"/>
        </w:rPr>
        <w:t xml:space="preserve">hildhood idiopathic </w:t>
      </w:r>
      <w:proofErr w:type="spellStart"/>
      <w:r w:rsidRPr="003F7708">
        <w:rPr>
          <w:rFonts w:ascii="Times New Roman" w:hAnsi="Times New Roman" w:cs="Times New Roman"/>
          <w:sz w:val="28"/>
          <w:szCs w:val="28"/>
          <w:lang w:val="en-US"/>
        </w:rPr>
        <w:t>nephrotic</w:t>
      </w:r>
      <w:proofErr w:type="spellEnd"/>
      <w:r w:rsidRPr="003F7708">
        <w:rPr>
          <w:rFonts w:ascii="Times New Roman" w:hAnsi="Times New Roman" w:cs="Times New Roman"/>
          <w:sz w:val="28"/>
          <w:szCs w:val="28"/>
          <w:lang w:val="en-US"/>
        </w:rPr>
        <w:t xml:space="preserve"> syndrome: recent advancements shaping future guidelines. Pediatric Nephrology 2024, </w:t>
      </w:r>
      <w:hyperlink r:id="rId6" w:history="1">
        <w:r w:rsidR="003062A5" w:rsidRPr="003F7708">
          <w:rPr>
            <w:rStyle w:val="a5"/>
            <w:rFonts w:ascii="Times New Roman" w:hAnsi="Times New Roman" w:cs="Times New Roman"/>
            <w:color w:val="auto"/>
            <w:sz w:val="28"/>
            <w:szCs w:val="28"/>
            <w:lang w:val="en-US"/>
          </w:rPr>
          <w:t>https://doi.org/10.1007/s00467-024-06634-9</w:t>
        </w:r>
      </w:hyperlink>
    </w:p>
    <w:p w:rsidR="003062A5" w:rsidRPr="003F7708" w:rsidRDefault="005609FB" w:rsidP="003F7708">
      <w:pPr>
        <w:shd w:val="clear" w:color="auto" w:fill="FFFFFF"/>
        <w:spacing w:after="0" w:line="240" w:lineRule="auto"/>
        <w:jc w:val="both"/>
        <w:rPr>
          <w:rFonts w:ascii="Times New Roman" w:eastAsia="Times New Roman" w:hAnsi="Times New Roman" w:cs="Times New Roman"/>
          <w:sz w:val="28"/>
          <w:szCs w:val="28"/>
        </w:rPr>
      </w:pPr>
      <w:hyperlink r:id="rId7" w:history="1">
        <w:proofErr w:type="spellStart"/>
        <w:r w:rsidR="003062A5" w:rsidRPr="003F7708">
          <w:rPr>
            <w:rFonts w:ascii="Times New Roman" w:eastAsia="Times New Roman" w:hAnsi="Times New Roman" w:cs="Times New Roman"/>
            <w:sz w:val="28"/>
            <w:szCs w:val="28"/>
            <w:lang w:val="en-US"/>
          </w:rPr>
          <w:t>Trautmann</w:t>
        </w:r>
        <w:proofErr w:type="spellEnd"/>
        <w:r w:rsidR="003062A5" w:rsidRPr="003F7708">
          <w:rPr>
            <w:rFonts w:ascii="Times New Roman" w:eastAsia="Times New Roman" w:hAnsi="Times New Roman" w:cs="Times New Roman"/>
            <w:sz w:val="28"/>
            <w:szCs w:val="28"/>
            <w:lang w:val="en-US"/>
          </w:rPr>
          <w:t xml:space="preserve"> A, Boyer O, </w:t>
        </w:r>
        <w:proofErr w:type="spellStart"/>
        <w:r w:rsidR="003062A5" w:rsidRPr="003F7708">
          <w:rPr>
            <w:rFonts w:ascii="Times New Roman" w:eastAsia="Times New Roman" w:hAnsi="Times New Roman" w:cs="Times New Roman"/>
            <w:sz w:val="28"/>
            <w:szCs w:val="28"/>
            <w:lang w:val="en-US"/>
          </w:rPr>
          <w:t>Hodson</w:t>
        </w:r>
        <w:proofErr w:type="spellEnd"/>
        <w:r w:rsidR="003062A5" w:rsidRPr="003F7708">
          <w:rPr>
            <w:rFonts w:ascii="Times New Roman" w:eastAsia="Times New Roman" w:hAnsi="Times New Roman" w:cs="Times New Roman"/>
            <w:sz w:val="28"/>
            <w:szCs w:val="28"/>
            <w:lang w:val="en-US"/>
          </w:rPr>
          <w:t xml:space="preserve"> E, et al. IPNA clinical practice recommendations for the diagnosis and management of children with steroid-sensitive </w:t>
        </w:r>
        <w:proofErr w:type="spellStart"/>
        <w:r w:rsidR="003062A5" w:rsidRPr="003F7708">
          <w:rPr>
            <w:rFonts w:ascii="Times New Roman" w:eastAsia="Times New Roman" w:hAnsi="Times New Roman" w:cs="Times New Roman"/>
            <w:sz w:val="28"/>
            <w:szCs w:val="28"/>
            <w:lang w:val="en-US"/>
          </w:rPr>
          <w:t>nephrotic</w:t>
        </w:r>
        <w:proofErr w:type="spellEnd"/>
        <w:r w:rsidR="003062A5" w:rsidRPr="003F7708">
          <w:rPr>
            <w:rFonts w:ascii="Times New Roman" w:eastAsia="Times New Roman" w:hAnsi="Times New Roman" w:cs="Times New Roman"/>
            <w:sz w:val="28"/>
            <w:szCs w:val="28"/>
            <w:lang w:val="en-US"/>
          </w:rPr>
          <w:t xml:space="preserve"> syndrome. </w:t>
        </w:r>
        <w:proofErr w:type="spellStart"/>
        <w:r w:rsidR="003062A5" w:rsidRPr="003F7708">
          <w:rPr>
            <w:rFonts w:ascii="Times New Roman" w:eastAsia="Times New Roman" w:hAnsi="Times New Roman" w:cs="Times New Roman"/>
            <w:sz w:val="28"/>
            <w:szCs w:val="28"/>
          </w:rPr>
          <w:t>Pediatr</w:t>
        </w:r>
        <w:proofErr w:type="spellEnd"/>
        <w:r w:rsidR="003062A5" w:rsidRPr="003F7708">
          <w:rPr>
            <w:rFonts w:ascii="Times New Roman" w:eastAsia="Times New Roman" w:hAnsi="Times New Roman" w:cs="Times New Roman"/>
            <w:sz w:val="28"/>
            <w:szCs w:val="28"/>
          </w:rPr>
          <w:t xml:space="preserve"> </w:t>
        </w:r>
        <w:proofErr w:type="spellStart"/>
        <w:r w:rsidR="003062A5" w:rsidRPr="003F7708">
          <w:rPr>
            <w:rFonts w:ascii="Times New Roman" w:eastAsia="Times New Roman" w:hAnsi="Times New Roman" w:cs="Times New Roman"/>
            <w:sz w:val="28"/>
            <w:szCs w:val="28"/>
          </w:rPr>
          <w:t>Nephrol</w:t>
        </w:r>
        <w:proofErr w:type="spellEnd"/>
        <w:r w:rsidR="003062A5" w:rsidRPr="003F7708">
          <w:rPr>
            <w:rFonts w:ascii="Times New Roman" w:eastAsia="Times New Roman" w:hAnsi="Times New Roman" w:cs="Times New Roman"/>
            <w:sz w:val="28"/>
            <w:szCs w:val="28"/>
          </w:rPr>
          <w:t xml:space="preserve"> 2023; 38:877.</w:t>
        </w:r>
      </w:hyperlink>
    </w:p>
    <w:p w:rsidR="003062A5" w:rsidRPr="003F7708" w:rsidRDefault="003062A5" w:rsidP="003F7708">
      <w:pPr>
        <w:pStyle w:val="a3"/>
        <w:spacing w:after="0"/>
        <w:jc w:val="both"/>
        <w:rPr>
          <w:rFonts w:ascii="Times New Roman" w:hAnsi="Times New Roman" w:cs="Times New Roman"/>
          <w:sz w:val="28"/>
          <w:szCs w:val="28"/>
          <w:lang w:val="en-US"/>
        </w:rPr>
      </w:pPr>
    </w:p>
    <w:sectPr w:rsidR="003062A5" w:rsidRPr="003F7708" w:rsidSect="005609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36C6"/>
    <w:multiLevelType w:val="hybridMultilevel"/>
    <w:tmpl w:val="92CC2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02E30"/>
    <w:multiLevelType w:val="hybridMultilevel"/>
    <w:tmpl w:val="54B66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C86BD3"/>
    <w:multiLevelType w:val="hybridMultilevel"/>
    <w:tmpl w:val="3E247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C5757C"/>
    <w:multiLevelType w:val="multilevel"/>
    <w:tmpl w:val="F4702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47D9"/>
    <w:rsid w:val="00116A7D"/>
    <w:rsid w:val="003062A5"/>
    <w:rsid w:val="003F7708"/>
    <w:rsid w:val="005609FB"/>
    <w:rsid w:val="0059090A"/>
    <w:rsid w:val="00621F83"/>
    <w:rsid w:val="00964B44"/>
    <w:rsid w:val="009C2601"/>
    <w:rsid w:val="009C5053"/>
    <w:rsid w:val="00E96DF5"/>
    <w:rsid w:val="00F147D9"/>
    <w:rsid w:val="00F72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9FB"/>
  </w:style>
  <w:style w:type="paragraph" w:styleId="1">
    <w:name w:val="heading 1"/>
    <w:basedOn w:val="a"/>
    <w:next w:val="a"/>
    <w:link w:val="10"/>
    <w:uiPriority w:val="9"/>
    <w:qFormat/>
    <w:rsid w:val="009C50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909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5909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7D9"/>
    <w:pPr>
      <w:ind w:left="720"/>
      <w:contextualSpacing/>
    </w:pPr>
  </w:style>
  <w:style w:type="character" w:customStyle="1" w:styleId="20">
    <w:name w:val="Заголовок 2 Знак"/>
    <w:basedOn w:val="a0"/>
    <w:link w:val="2"/>
    <w:uiPriority w:val="9"/>
    <w:rsid w:val="0059090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59090A"/>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9C5053"/>
    <w:rPr>
      <w:rFonts w:asciiTheme="majorHAnsi" w:eastAsiaTheme="majorEastAsia" w:hAnsiTheme="majorHAnsi" w:cstheme="majorBidi"/>
      <w:b/>
      <w:bCs/>
      <w:color w:val="365F91" w:themeColor="accent1" w:themeShade="BF"/>
      <w:sz w:val="28"/>
      <w:szCs w:val="28"/>
    </w:rPr>
  </w:style>
  <w:style w:type="paragraph" w:customStyle="1" w:styleId="headinganchor">
    <w:name w:val="headinganchor"/>
    <w:basedOn w:val="a"/>
    <w:rsid w:val="00621F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1">
    <w:name w:val="h1"/>
    <w:basedOn w:val="a0"/>
    <w:rsid w:val="00621F83"/>
  </w:style>
  <w:style w:type="character" w:customStyle="1" w:styleId="h2">
    <w:name w:val="h2"/>
    <w:basedOn w:val="a0"/>
    <w:rsid w:val="00621F83"/>
  </w:style>
  <w:style w:type="character" w:customStyle="1" w:styleId="headingendmark">
    <w:name w:val="headingendmark"/>
    <w:basedOn w:val="a0"/>
    <w:rsid w:val="00621F83"/>
  </w:style>
  <w:style w:type="character" w:styleId="a4">
    <w:name w:val="Strong"/>
    <w:basedOn w:val="a0"/>
    <w:uiPriority w:val="22"/>
    <w:qFormat/>
    <w:rsid w:val="00621F83"/>
    <w:rPr>
      <w:b/>
      <w:bCs/>
    </w:rPr>
  </w:style>
  <w:style w:type="paragraph" w:customStyle="1" w:styleId="bulletindent1">
    <w:name w:val="bulletindent1"/>
    <w:basedOn w:val="a"/>
    <w:rsid w:val="00621F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
    <w:name w:val="glyph"/>
    <w:basedOn w:val="a0"/>
    <w:rsid w:val="00621F83"/>
  </w:style>
  <w:style w:type="paragraph" w:customStyle="1" w:styleId="cssh1">
    <w:name w:val="css_h1"/>
    <w:basedOn w:val="a"/>
    <w:rsid w:val="00621F8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621F83"/>
    <w:rPr>
      <w:color w:val="0000FF"/>
      <w:u w:val="single"/>
    </w:rPr>
  </w:style>
  <w:style w:type="paragraph" w:customStyle="1" w:styleId="bulletindent2">
    <w:name w:val="bulletindent2"/>
    <w:basedOn w:val="a"/>
    <w:rsid w:val="00621F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indent3">
    <w:name w:val="bulletindent3"/>
    <w:basedOn w:val="a"/>
    <w:rsid w:val="00621F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3">
    <w:name w:val="h3"/>
    <w:basedOn w:val="a0"/>
    <w:rsid w:val="009C2601"/>
  </w:style>
  <w:style w:type="character" w:customStyle="1" w:styleId="author">
    <w:name w:val="author"/>
    <w:basedOn w:val="a0"/>
    <w:rsid w:val="003F7708"/>
  </w:style>
  <w:style w:type="character" w:customStyle="1" w:styleId="a-color-secondary">
    <w:name w:val="a-color-secondary"/>
    <w:basedOn w:val="a0"/>
    <w:rsid w:val="003F7708"/>
  </w:style>
</w:styles>
</file>

<file path=word/webSettings.xml><?xml version="1.0" encoding="utf-8"?>
<w:webSettings xmlns:r="http://schemas.openxmlformats.org/officeDocument/2006/relationships" xmlns:w="http://schemas.openxmlformats.org/wordprocessingml/2006/main">
  <w:divs>
    <w:div w:id="8609315">
      <w:bodyDiv w:val="1"/>
      <w:marLeft w:val="0"/>
      <w:marRight w:val="0"/>
      <w:marTop w:val="0"/>
      <w:marBottom w:val="0"/>
      <w:divBdr>
        <w:top w:val="none" w:sz="0" w:space="0" w:color="auto"/>
        <w:left w:val="none" w:sz="0" w:space="0" w:color="auto"/>
        <w:bottom w:val="none" w:sz="0" w:space="0" w:color="auto"/>
        <w:right w:val="none" w:sz="0" w:space="0" w:color="auto"/>
      </w:divBdr>
    </w:div>
    <w:div w:id="65038087">
      <w:bodyDiv w:val="1"/>
      <w:marLeft w:val="0"/>
      <w:marRight w:val="0"/>
      <w:marTop w:val="0"/>
      <w:marBottom w:val="0"/>
      <w:divBdr>
        <w:top w:val="none" w:sz="0" w:space="0" w:color="auto"/>
        <w:left w:val="none" w:sz="0" w:space="0" w:color="auto"/>
        <w:bottom w:val="none" w:sz="0" w:space="0" w:color="auto"/>
        <w:right w:val="none" w:sz="0" w:space="0" w:color="auto"/>
      </w:divBdr>
    </w:div>
    <w:div w:id="148983549">
      <w:bodyDiv w:val="1"/>
      <w:marLeft w:val="0"/>
      <w:marRight w:val="0"/>
      <w:marTop w:val="0"/>
      <w:marBottom w:val="0"/>
      <w:divBdr>
        <w:top w:val="none" w:sz="0" w:space="0" w:color="auto"/>
        <w:left w:val="none" w:sz="0" w:space="0" w:color="auto"/>
        <w:bottom w:val="none" w:sz="0" w:space="0" w:color="auto"/>
        <w:right w:val="none" w:sz="0" w:space="0" w:color="auto"/>
      </w:divBdr>
    </w:div>
    <w:div w:id="714935869">
      <w:bodyDiv w:val="1"/>
      <w:marLeft w:val="0"/>
      <w:marRight w:val="0"/>
      <w:marTop w:val="0"/>
      <w:marBottom w:val="0"/>
      <w:divBdr>
        <w:top w:val="none" w:sz="0" w:space="0" w:color="auto"/>
        <w:left w:val="none" w:sz="0" w:space="0" w:color="auto"/>
        <w:bottom w:val="none" w:sz="0" w:space="0" w:color="auto"/>
        <w:right w:val="none" w:sz="0" w:space="0" w:color="auto"/>
      </w:divBdr>
    </w:div>
    <w:div w:id="744380740">
      <w:bodyDiv w:val="1"/>
      <w:marLeft w:val="0"/>
      <w:marRight w:val="0"/>
      <w:marTop w:val="0"/>
      <w:marBottom w:val="0"/>
      <w:divBdr>
        <w:top w:val="none" w:sz="0" w:space="0" w:color="auto"/>
        <w:left w:val="none" w:sz="0" w:space="0" w:color="auto"/>
        <w:bottom w:val="none" w:sz="0" w:space="0" w:color="auto"/>
        <w:right w:val="none" w:sz="0" w:space="0" w:color="auto"/>
      </w:divBdr>
    </w:div>
    <w:div w:id="773327685">
      <w:bodyDiv w:val="1"/>
      <w:marLeft w:val="0"/>
      <w:marRight w:val="0"/>
      <w:marTop w:val="0"/>
      <w:marBottom w:val="0"/>
      <w:divBdr>
        <w:top w:val="none" w:sz="0" w:space="0" w:color="auto"/>
        <w:left w:val="none" w:sz="0" w:space="0" w:color="auto"/>
        <w:bottom w:val="none" w:sz="0" w:space="0" w:color="auto"/>
        <w:right w:val="none" w:sz="0" w:space="0" w:color="auto"/>
      </w:divBdr>
    </w:div>
    <w:div w:id="780959587">
      <w:bodyDiv w:val="1"/>
      <w:marLeft w:val="0"/>
      <w:marRight w:val="0"/>
      <w:marTop w:val="0"/>
      <w:marBottom w:val="0"/>
      <w:divBdr>
        <w:top w:val="none" w:sz="0" w:space="0" w:color="auto"/>
        <w:left w:val="none" w:sz="0" w:space="0" w:color="auto"/>
        <w:bottom w:val="none" w:sz="0" w:space="0" w:color="auto"/>
        <w:right w:val="none" w:sz="0" w:space="0" w:color="auto"/>
      </w:divBdr>
    </w:div>
    <w:div w:id="828985691">
      <w:bodyDiv w:val="1"/>
      <w:marLeft w:val="0"/>
      <w:marRight w:val="0"/>
      <w:marTop w:val="0"/>
      <w:marBottom w:val="0"/>
      <w:divBdr>
        <w:top w:val="none" w:sz="0" w:space="0" w:color="auto"/>
        <w:left w:val="none" w:sz="0" w:space="0" w:color="auto"/>
        <w:bottom w:val="none" w:sz="0" w:space="0" w:color="auto"/>
        <w:right w:val="none" w:sz="0" w:space="0" w:color="auto"/>
      </w:divBdr>
    </w:div>
    <w:div w:id="957489587">
      <w:bodyDiv w:val="1"/>
      <w:marLeft w:val="0"/>
      <w:marRight w:val="0"/>
      <w:marTop w:val="0"/>
      <w:marBottom w:val="0"/>
      <w:divBdr>
        <w:top w:val="none" w:sz="0" w:space="0" w:color="auto"/>
        <w:left w:val="none" w:sz="0" w:space="0" w:color="auto"/>
        <w:bottom w:val="none" w:sz="0" w:space="0" w:color="auto"/>
        <w:right w:val="none" w:sz="0" w:space="0" w:color="auto"/>
      </w:divBdr>
    </w:div>
    <w:div w:id="1018118273">
      <w:bodyDiv w:val="1"/>
      <w:marLeft w:val="0"/>
      <w:marRight w:val="0"/>
      <w:marTop w:val="0"/>
      <w:marBottom w:val="0"/>
      <w:divBdr>
        <w:top w:val="none" w:sz="0" w:space="0" w:color="auto"/>
        <w:left w:val="none" w:sz="0" w:space="0" w:color="auto"/>
        <w:bottom w:val="none" w:sz="0" w:space="0" w:color="auto"/>
        <w:right w:val="none" w:sz="0" w:space="0" w:color="auto"/>
      </w:divBdr>
    </w:div>
    <w:div w:id="1032421060">
      <w:bodyDiv w:val="1"/>
      <w:marLeft w:val="0"/>
      <w:marRight w:val="0"/>
      <w:marTop w:val="0"/>
      <w:marBottom w:val="0"/>
      <w:divBdr>
        <w:top w:val="none" w:sz="0" w:space="0" w:color="auto"/>
        <w:left w:val="none" w:sz="0" w:space="0" w:color="auto"/>
        <w:bottom w:val="none" w:sz="0" w:space="0" w:color="auto"/>
        <w:right w:val="none" w:sz="0" w:space="0" w:color="auto"/>
      </w:divBdr>
    </w:div>
    <w:div w:id="1324819919">
      <w:bodyDiv w:val="1"/>
      <w:marLeft w:val="0"/>
      <w:marRight w:val="0"/>
      <w:marTop w:val="0"/>
      <w:marBottom w:val="0"/>
      <w:divBdr>
        <w:top w:val="none" w:sz="0" w:space="0" w:color="auto"/>
        <w:left w:val="none" w:sz="0" w:space="0" w:color="auto"/>
        <w:bottom w:val="none" w:sz="0" w:space="0" w:color="auto"/>
        <w:right w:val="none" w:sz="0" w:space="0" w:color="auto"/>
      </w:divBdr>
    </w:div>
    <w:div w:id="1398018691">
      <w:bodyDiv w:val="1"/>
      <w:marLeft w:val="0"/>
      <w:marRight w:val="0"/>
      <w:marTop w:val="0"/>
      <w:marBottom w:val="0"/>
      <w:divBdr>
        <w:top w:val="none" w:sz="0" w:space="0" w:color="auto"/>
        <w:left w:val="none" w:sz="0" w:space="0" w:color="auto"/>
        <w:bottom w:val="none" w:sz="0" w:space="0" w:color="auto"/>
        <w:right w:val="none" w:sz="0" w:space="0" w:color="auto"/>
      </w:divBdr>
    </w:div>
    <w:div w:id="1404570595">
      <w:bodyDiv w:val="1"/>
      <w:marLeft w:val="0"/>
      <w:marRight w:val="0"/>
      <w:marTop w:val="0"/>
      <w:marBottom w:val="0"/>
      <w:divBdr>
        <w:top w:val="none" w:sz="0" w:space="0" w:color="auto"/>
        <w:left w:val="none" w:sz="0" w:space="0" w:color="auto"/>
        <w:bottom w:val="none" w:sz="0" w:space="0" w:color="auto"/>
        <w:right w:val="none" w:sz="0" w:space="0" w:color="auto"/>
      </w:divBdr>
    </w:div>
    <w:div w:id="18029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ptodate.com/contents/symptomatic-management-of-nephrotic-syndrome-in-children/abstrac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00467-024-06634-9" TargetMode="External"/><Relationship Id="rId5" Type="http://schemas.openxmlformats.org/officeDocument/2006/relationships/hyperlink" Target="https://www.uptodate.com/contents/furosemide-pediatric-drug-information?search=tratament%20simptomatic%20nephrotic%20sindrom%20children%20uptodate&amp;topicRef=6113&amp;source=see_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1462</Words>
  <Characters>8337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2025-03-14T06:38:00Z</dcterms:created>
  <dcterms:modified xsi:type="dcterms:W3CDTF">2025-03-14T09:02:00Z</dcterms:modified>
</cp:coreProperties>
</file>