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39" w:rsidRPr="000C37FA" w:rsidRDefault="00DC6239" w:rsidP="002F43F8">
      <w:pPr>
        <w:shd w:val="clear" w:color="auto" w:fill="FFFFFF"/>
        <w:spacing w:after="0" w:line="240" w:lineRule="auto"/>
        <w:jc w:val="center"/>
        <w:rPr>
          <w:rFonts w:ascii="Times New Roman" w:eastAsia="Times New Roman" w:hAnsi="Times New Roman" w:cs="Times New Roman"/>
          <w:b/>
          <w:bCs/>
          <w:sz w:val="24"/>
          <w:szCs w:val="24"/>
          <w:lang w:val="en-US"/>
        </w:rPr>
      </w:pPr>
      <w:r w:rsidRPr="000C37FA">
        <w:rPr>
          <w:rFonts w:ascii="Times New Roman" w:eastAsia="Times New Roman" w:hAnsi="Times New Roman" w:cs="Times New Roman"/>
          <w:b/>
          <w:bCs/>
          <w:sz w:val="24"/>
          <w:szCs w:val="24"/>
          <w:lang w:val="en-US"/>
        </w:rPr>
        <w:t>URINARY TRACT INFECTION IN CHILDREN</w:t>
      </w:r>
    </w:p>
    <w:p w:rsidR="00DC6239" w:rsidRDefault="00DC6239" w:rsidP="002F43F8">
      <w:pPr>
        <w:shd w:val="clear" w:color="auto" w:fill="FFFFFF"/>
        <w:spacing w:after="0" w:line="240" w:lineRule="auto"/>
        <w:jc w:val="center"/>
        <w:rPr>
          <w:rFonts w:ascii="Times New Roman" w:eastAsia="Times New Roman" w:hAnsi="Times New Roman" w:cs="Times New Roman"/>
          <w:b/>
          <w:bCs/>
          <w:color w:val="353535"/>
          <w:sz w:val="24"/>
          <w:szCs w:val="24"/>
          <w:lang w:val="en-US"/>
        </w:rPr>
      </w:pPr>
    </w:p>
    <w:p w:rsidR="00BE78B3" w:rsidRPr="002F43F8" w:rsidRDefault="00BE78B3" w:rsidP="002F43F8">
      <w:pPr>
        <w:spacing w:after="0"/>
        <w:jc w:val="both"/>
        <w:textAlignment w:val="baseline"/>
        <w:rPr>
          <w:rFonts w:ascii="Times New Roman" w:hAnsi="Times New Roman" w:cs="Times New Roman"/>
          <w:sz w:val="28"/>
          <w:szCs w:val="28"/>
          <w:lang w:val="en-US"/>
        </w:rPr>
      </w:pPr>
      <w:r w:rsidRPr="002F43F8">
        <w:rPr>
          <w:rFonts w:ascii="Times New Roman" w:hAnsi="Times New Roman" w:cs="Times New Roman"/>
          <w:b/>
          <w:sz w:val="28"/>
          <w:szCs w:val="28"/>
          <w:u w:val="single"/>
          <w:lang w:val="en-US"/>
        </w:rPr>
        <w:t>Urinary tract infections (UTIs)</w:t>
      </w:r>
      <w:r w:rsidRPr="002F43F8">
        <w:rPr>
          <w:rFonts w:ascii="Times New Roman" w:hAnsi="Times New Roman" w:cs="Times New Roman"/>
          <w:sz w:val="28"/>
          <w:szCs w:val="28"/>
          <w:lang w:val="en-US"/>
        </w:rPr>
        <w:t xml:space="preserve"> are among the most frequent infections in children and, their occurrence may result in a progressive loss of renal function, either in association with renal dysplasia or recurrent episodes of </w:t>
      </w:r>
      <w:proofErr w:type="spellStart"/>
      <w:r w:rsidRPr="002F43F8">
        <w:rPr>
          <w:rFonts w:ascii="Times New Roman" w:hAnsi="Times New Roman" w:cs="Times New Roman"/>
          <w:sz w:val="28"/>
          <w:szCs w:val="28"/>
          <w:lang w:val="en-US"/>
        </w:rPr>
        <w:t>pyelonephritis</w:t>
      </w:r>
      <w:proofErr w:type="spellEnd"/>
      <w:r w:rsidRPr="002F43F8">
        <w:rPr>
          <w:rFonts w:ascii="Times New Roman" w:hAnsi="Times New Roman" w:cs="Times New Roman"/>
          <w:sz w:val="28"/>
          <w:szCs w:val="28"/>
          <w:lang w:val="en-US"/>
        </w:rPr>
        <w:t>.</w:t>
      </w:r>
    </w:p>
    <w:p w:rsidR="002F43F8" w:rsidRPr="002F43F8" w:rsidRDefault="002F43F8" w:rsidP="002F43F8">
      <w:pPr>
        <w:spacing w:after="0"/>
        <w:jc w:val="both"/>
        <w:textAlignment w:val="baseline"/>
        <w:rPr>
          <w:rFonts w:ascii="Times New Roman" w:hAnsi="Times New Roman" w:cs="Times New Roman"/>
          <w:sz w:val="28"/>
          <w:szCs w:val="28"/>
          <w:lang w:val="en-US"/>
        </w:rPr>
      </w:pPr>
    </w:p>
    <w:p w:rsidR="00BE78B3" w:rsidRPr="002F43F8" w:rsidRDefault="00BE78B3" w:rsidP="002F43F8">
      <w:pPr>
        <w:spacing w:after="0"/>
        <w:rPr>
          <w:rFonts w:ascii="Times New Roman" w:eastAsia="Times New Roman" w:hAnsi="Times New Roman" w:cs="Times New Roman"/>
          <w:sz w:val="24"/>
          <w:szCs w:val="24"/>
          <w:lang w:val="en-US"/>
        </w:rPr>
      </w:pPr>
      <w:r w:rsidRPr="002F43F8">
        <w:rPr>
          <w:rFonts w:ascii="NexusSansPro" w:eastAsia="Times New Roman" w:hAnsi="NexusSansPro" w:cs="Times New Roman"/>
          <w:b/>
          <w:bCs/>
          <w:sz w:val="30"/>
          <w:szCs w:val="30"/>
          <w:bdr w:val="none" w:sz="0" w:space="0" w:color="auto" w:frame="1"/>
          <w:lang w:val="en-US"/>
        </w:rPr>
        <w:t>Definition and classification</w:t>
      </w:r>
    </w:p>
    <w:p w:rsidR="00BE78B3" w:rsidRPr="002F43F8" w:rsidRDefault="00BE78B3" w:rsidP="002F43F8">
      <w:pPr>
        <w:spacing w:after="0"/>
        <w:ind w:firstLine="708"/>
        <w:jc w:val="both"/>
        <w:rPr>
          <w:rFonts w:ascii="NexusSansPro" w:eastAsia="Times New Roman" w:hAnsi="NexusSansPro" w:cs="Times New Roman"/>
          <w:sz w:val="30"/>
          <w:szCs w:val="30"/>
          <w:lang w:val="en-US"/>
        </w:rPr>
      </w:pPr>
      <w:r w:rsidRPr="002F43F8">
        <w:rPr>
          <w:rFonts w:ascii="NexusSansPro" w:eastAsia="Times New Roman" w:hAnsi="NexusSansPro" w:cs="Times New Roman"/>
          <w:sz w:val="30"/>
          <w:szCs w:val="30"/>
          <w:lang w:val="en-US"/>
        </w:rPr>
        <w:t xml:space="preserve">From a practical standpoint, symptomatic UTI can be classified as UTI involving the renal parenchyma </w:t>
      </w:r>
      <w:r w:rsidRPr="002F43F8">
        <w:rPr>
          <w:rFonts w:ascii="NexusSansPro" w:eastAsia="Times New Roman" w:hAnsi="NexusSansPro" w:cs="Times New Roman"/>
          <w:sz w:val="30"/>
          <w:szCs w:val="30"/>
          <w:u w:val="single"/>
          <w:lang w:val="en-US"/>
        </w:rPr>
        <w:t xml:space="preserve">(acute </w:t>
      </w:r>
      <w:proofErr w:type="spellStart"/>
      <w:r w:rsidRPr="002F43F8">
        <w:rPr>
          <w:rFonts w:ascii="NexusSansPro" w:eastAsia="Times New Roman" w:hAnsi="NexusSansPro" w:cs="Times New Roman"/>
          <w:sz w:val="30"/>
          <w:szCs w:val="30"/>
          <w:u w:val="single"/>
          <w:lang w:val="en-US"/>
        </w:rPr>
        <w:t>pyelonephritis</w:t>
      </w:r>
      <w:proofErr w:type="spellEnd"/>
      <w:r w:rsidRPr="002F43F8">
        <w:rPr>
          <w:rFonts w:ascii="NexusSansPro" w:eastAsia="Times New Roman" w:hAnsi="NexusSansPro" w:cs="Times New Roman"/>
          <w:sz w:val="30"/>
          <w:szCs w:val="30"/>
          <w:u w:val="single"/>
          <w:lang w:val="en-US"/>
        </w:rPr>
        <w:t xml:space="preserve"> [APN]) and not involving the kidneys (cystitis)</w:t>
      </w:r>
      <w:r w:rsidRPr="002F43F8">
        <w:rPr>
          <w:rFonts w:ascii="NexusSansPro" w:eastAsia="Times New Roman" w:hAnsi="NexusSansPro" w:cs="Times New Roman"/>
          <w:sz w:val="30"/>
          <w:szCs w:val="30"/>
          <w:lang w:val="en-US"/>
        </w:rPr>
        <w:t>. Although in clinical practice the term febrile UTI is frequently used interchangeably with APN, fever in the context of a UTI is not always associated with renal involvement.</w:t>
      </w:r>
      <w:hyperlink r:id="rId5" w:anchor="bib0010" w:history="1">
        <w:r w:rsidRPr="002F43F8">
          <w:rPr>
            <w:rFonts w:ascii="inherit" w:eastAsia="Times New Roman" w:hAnsi="inherit" w:cs="Times New Roman"/>
            <w:sz w:val="15"/>
            <w:szCs w:val="15"/>
            <w:bdr w:val="none" w:sz="0" w:space="0" w:color="auto" w:frame="1"/>
            <w:vertAlign w:val="superscript"/>
            <w:lang w:val="en-US"/>
          </w:rPr>
          <w:t>2</w:t>
        </w:r>
      </w:hyperlink>
    </w:p>
    <w:p w:rsidR="00BE78B3" w:rsidRPr="002F43F8" w:rsidRDefault="00BE78B3" w:rsidP="002F43F8">
      <w:pPr>
        <w:spacing w:after="0"/>
        <w:jc w:val="both"/>
        <w:rPr>
          <w:rFonts w:ascii="NexusSansPro" w:eastAsia="Times New Roman" w:hAnsi="NexusSansPro" w:cs="Times New Roman"/>
          <w:sz w:val="30"/>
          <w:szCs w:val="30"/>
          <w:lang w:val="ro-RO"/>
        </w:rPr>
      </w:pPr>
      <w:r w:rsidRPr="002F43F8">
        <w:rPr>
          <w:rFonts w:ascii="NexusSansPro" w:eastAsia="Times New Roman" w:hAnsi="NexusSansPro" w:cs="Times New Roman"/>
          <w:sz w:val="30"/>
          <w:szCs w:val="30"/>
          <w:lang w:val="en-US"/>
        </w:rPr>
        <w:t xml:space="preserve">On the other hand, a </w:t>
      </w:r>
      <w:r w:rsidRPr="002F43F8">
        <w:rPr>
          <w:rFonts w:ascii="NexusSansPro" w:eastAsia="Times New Roman" w:hAnsi="NexusSansPro" w:cs="Times New Roman"/>
          <w:sz w:val="30"/>
          <w:szCs w:val="30"/>
          <w:u w:val="single"/>
          <w:lang w:val="en-US"/>
        </w:rPr>
        <w:t>UTI is considered recurrent</w:t>
      </w:r>
      <w:r w:rsidRPr="002F43F8">
        <w:rPr>
          <w:rFonts w:ascii="NexusSansPro" w:eastAsia="Times New Roman" w:hAnsi="NexusSansPro" w:cs="Times New Roman"/>
          <w:sz w:val="30"/>
          <w:szCs w:val="30"/>
          <w:lang w:val="en-US"/>
        </w:rPr>
        <w:t xml:space="preserve"> if a patient experiences 2 or more episodes of APN, 1 episode of APN and 1 or more episodes of cystitis or 3 or more episodes of cystitis in a single year. Lastly, a UTI is considered </w:t>
      </w:r>
      <w:r w:rsidRPr="002F43F8">
        <w:rPr>
          <w:rFonts w:ascii="NexusSansPro" w:eastAsia="Times New Roman" w:hAnsi="NexusSansPro" w:cs="Times New Roman"/>
          <w:sz w:val="30"/>
          <w:szCs w:val="30"/>
          <w:u w:val="single"/>
          <w:lang w:val="en-US"/>
        </w:rPr>
        <w:t xml:space="preserve">atypical </w:t>
      </w:r>
      <w:r w:rsidRPr="002F43F8">
        <w:rPr>
          <w:rFonts w:ascii="NexusSansPro" w:eastAsia="Times New Roman" w:hAnsi="NexusSansPro" w:cs="Times New Roman"/>
          <w:sz w:val="30"/>
          <w:szCs w:val="30"/>
          <w:lang w:val="en-US"/>
        </w:rPr>
        <w:t xml:space="preserve">if it is associated with sepsis, an abdominal or </w:t>
      </w:r>
      <w:proofErr w:type="spellStart"/>
      <w:r w:rsidRPr="002F43F8">
        <w:rPr>
          <w:rFonts w:ascii="NexusSansPro" w:eastAsia="Times New Roman" w:hAnsi="NexusSansPro" w:cs="Times New Roman"/>
          <w:sz w:val="30"/>
          <w:szCs w:val="30"/>
          <w:lang w:val="en-US"/>
        </w:rPr>
        <w:t>vesical</w:t>
      </w:r>
      <w:proofErr w:type="spellEnd"/>
      <w:r w:rsidRPr="002F43F8">
        <w:rPr>
          <w:rFonts w:ascii="NexusSansPro" w:eastAsia="Times New Roman" w:hAnsi="NexusSansPro" w:cs="Times New Roman"/>
          <w:sz w:val="30"/>
          <w:szCs w:val="30"/>
          <w:lang w:val="en-US"/>
        </w:rPr>
        <w:t xml:space="preserve"> mass or elevation of serum </w:t>
      </w:r>
      <w:proofErr w:type="spellStart"/>
      <w:r w:rsidRPr="002F43F8">
        <w:rPr>
          <w:rFonts w:ascii="NexusSansPro" w:eastAsia="Times New Roman" w:hAnsi="NexusSansPro" w:cs="Times New Roman"/>
          <w:sz w:val="30"/>
          <w:szCs w:val="30"/>
          <w:lang w:val="en-US"/>
        </w:rPr>
        <w:t>creatinine</w:t>
      </w:r>
      <w:proofErr w:type="spellEnd"/>
      <w:r w:rsidRPr="002F43F8">
        <w:rPr>
          <w:rFonts w:ascii="NexusSansPro" w:eastAsia="Times New Roman" w:hAnsi="NexusSansPro" w:cs="Times New Roman"/>
          <w:sz w:val="30"/>
          <w:szCs w:val="30"/>
          <w:lang w:val="en-US"/>
        </w:rPr>
        <w:t>, if there is no response to treatment within 48–72 hours or if it is caused by an organism other than extended-spectrum beta-</w:t>
      </w:r>
      <w:proofErr w:type="spellStart"/>
      <w:r w:rsidRPr="002F43F8">
        <w:rPr>
          <w:rFonts w:ascii="NexusSansPro" w:eastAsia="Times New Roman" w:hAnsi="NexusSansPro" w:cs="Times New Roman"/>
          <w:sz w:val="30"/>
          <w:szCs w:val="30"/>
          <w:lang w:val="en-US"/>
        </w:rPr>
        <w:t>lactamase</w:t>
      </w:r>
      <w:proofErr w:type="spellEnd"/>
      <w:r w:rsidRPr="002F43F8">
        <w:rPr>
          <w:rFonts w:ascii="NexusSansPro" w:eastAsia="Times New Roman" w:hAnsi="NexusSansPro" w:cs="Times New Roman"/>
          <w:sz w:val="30"/>
          <w:szCs w:val="30"/>
          <w:lang w:val="en-US"/>
        </w:rPr>
        <w:t xml:space="preserve"> (ESBL)-producing </w:t>
      </w:r>
      <w:r w:rsidRPr="002F43F8">
        <w:rPr>
          <w:rFonts w:ascii="inherit" w:eastAsia="Times New Roman" w:hAnsi="inherit" w:cs="Times New Roman"/>
          <w:i/>
          <w:iCs/>
          <w:sz w:val="30"/>
          <w:szCs w:val="30"/>
          <w:bdr w:val="none" w:sz="0" w:space="0" w:color="auto" w:frame="1"/>
          <w:lang w:val="en-US"/>
        </w:rPr>
        <w:t>Escherichia coli</w:t>
      </w:r>
      <w:r w:rsidRPr="002F43F8">
        <w:rPr>
          <w:rFonts w:ascii="NexusSansPro" w:eastAsia="Times New Roman" w:hAnsi="NexusSansPro" w:cs="Times New Roman"/>
          <w:sz w:val="30"/>
          <w:szCs w:val="30"/>
          <w:lang w:val="en-US"/>
        </w:rPr>
        <w:t>.</w:t>
      </w:r>
      <w:r w:rsidR="002F43F8" w:rsidRPr="002F43F8">
        <w:rPr>
          <w:rFonts w:ascii="NexusSansPro" w:eastAsia="Times New Roman" w:hAnsi="NexusSansPro" w:cs="Times New Roman"/>
          <w:sz w:val="30"/>
          <w:szCs w:val="30"/>
          <w:lang w:val="ro-RO"/>
        </w:rPr>
        <w:t xml:space="preserve"> </w:t>
      </w:r>
    </w:p>
    <w:p w:rsidR="00BE78B3" w:rsidRPr="00BE78B3" w:rsidRDefault="00BE78B3" w:rsidP="002F43F8">
      <w:pPr>
        <w:pBdr>
          <w:bottom w:val="single" w:sz="6" w:space="0" w:color="97B0C8"/>
        </w:pBdr>
        <w:shd w:val="clear" w:color="auto" w:fill="FFFFFF"/>
        <w:spacing w:after="0"/>
        <w:outlineLvl w:val="1"/>
        <w:rPr>
          <w:rFonts w:ascii="Times New Roman" w:eastAsia="Times New Roman" w:hAnsi="Times New Roman" w:cs="Times New Roman"/>
          <w:b/>
          <w:bCs/>
          <w:sz w:val="28"/>
          <w:szCs w:val="28"/>
          <w:lang w:val="en-US"/>
        </w:rPr>
      </w:pPr>
      <w:r w:rsidRPr="00BE78B3">
        <w:rPr>
          <w:rFonts w:ascii="Times New Roman" w:eastAsia="Times New Roman" w:hAnsi="Times New Roman" w:cs="Times New Roman"/>
          <w:b/>
          <w:bCs/>
          <w:sz w:val="28"/>
          <w:szCs w:val="28"/>
          <w:lang w:val="en-US"/>
        </w:rPr>
        <w:t>Etiology</w:t>
      </w:r>
    </w:p>
    <w:p w:rsidR="00BE78B3" w:rsidRPr="004D0482" w:rsidRDefault="00BE78B3" w:rsidP="002F43F8">
      <w:pPr>
        <w:pStyle w:val="a9"/>
        <w:shd w:val="clear" w:color="auto" w:fill="FFFFFF"/>
        <w:spacing w:before="0" w:beforeAutospacing="0" w:after="0" w:afterAutospacing="0" w:line="276" w:lineRule="auto"/>
        <w:jc w:val="both"/>
        <w:rPr>
          <w:color w:val="000000"/>
          <w:sz w:val="28"/>
          <w:szCs w:val="28"/>
        </w:rPr>
      </w:pPr>
      <w:r w:rsidRPr="004D0482">
        <w:rPr>
          <w:color w:val="000000"/>
          <w:sz w:val="28"/>
          <w:szCs w:val="28"/>
        </w:rPr>
        <w:t> </w:t>
      </w:r>
      <w:r w:rsidRPr="004D0482">
        <w:rPr>
          <w:i/>
          <w:iCs/>
          <w:color w:val="000000"/>
          <w:sz w:val="28"/>
          <w:szCs w:val="28"/>
        </w:rPr>
        <w:t>Escherichia coli</w:t>
      </w:r>
      <w:r w:rsidRPr="004D0482">
        <w:rPr>
          <w:color w:val="000000"/>
          <w:sz w:val="28"/>
          <w:szCs w:val="28"/>
        </w:rPr>
        <w:t> </w:t>
      </w:r>
      <w:proofErr w:type="gramStart"/>
      <w:r w:rsidRPr="004D0482">
        <w:rPr>
          <w:color w:val="000000"/>
          <w:sz w:val="28"/>
          <w:szCs w:val="28"/>
        </w:rPr>
        <w:t>is</w:t>
      </w:r>
      <w:proofErr w:type="gramEnd"/>
      <w:r w:rsidRPr="004D0482">
        <w:rPr>
          <w:color w:val="000000"/>
          <w:sz w:val="28"/>
          <w:szCs w:val="28"/>
        </w:rPr>
        <w:t xml:space="preserve"> the most common organism, accounting for up to 85% to 90% of UTIs. </w:t>
      </w:r>
      <w:proofErr w:type="spellStart"/>
      <w:r w:rsidRPr="004D0482">
        <w:rPr>
          <w:i/>
          <w:iCs/>
          <w:color w:val="000000"/>
          <w:sz w:val="28"/>
          <w:szCs w:val="28"/>
        </w:rPr>
        <w:t>Klebsiella</w:t>
      </w:r>
      <w:proofErr w:type="spellEnd"/>
      <w:r w:rsidRPr="004D0482">
        <w:rPr>
          <w:color w:val="000000"/>
          <w:sz w:val="28"/>
          <w:szCs w:val="28"/>
        </w:rPr>
        <w:t>, </w:t>
      </w:r>
      <w:r w:rsidRPr="004D0482">
        <w:rPr>
          <w:i/>
          <w:iCs/>
          <w:color w:val="000000"/>
          <w:sz w:val="28"/>
          <w:szCs w:val="28"/>
        </w:rPr>
        <w:t>Proteus</w:t>
      </w:r>
      <w:r w:rsidRPr="004D0482">
        <w:rPr>
          <w:color w:val="000000"/>
          <w:sz w:val="28"/>
          <w:szCs w:val="28"/>
        </w:rPr>
        <w:t>, </w:t>
      </w:r>
      <w:proofErr w:type="spellStart"/>
      <w:r w:rsidRPr="004D0482">
        <w:rPr>
          <w:i/>
          <w:iCs/>
          <w:color w:val="000000"/>
          <w:sz w:val="28"/>
          <w:szCs w:val="28"/>
        </w:rPr>
        <w:t>Enterococcus</w:t>
      </w:r>
      <w:proofErr w:type="spellEnd"/>
      <w:r w:rsidRPr="004D0482">
        <w:rPr>
          <w:color w:val="000000"/>
          <w:sz w:val="28"/>
          <w:szCs w:val="28"/>
        </w:rPr>
        <w:t>, and </w:t>
      </w:r>
      <w:proofErr w:type="spellStart"/>
      <w:r w:rsidRPr="004D0482">
        <w:rPr>
          <w:i/>
          <w:iCs/>
          <w:color w:val="000000"/>
          <w:sz w:val="28"/>
          <w:szCs w:val="28"/>
        </w:rPr>
        <w:t>Enterobacter</w:t>
      </w:r>
      <w:proofErr w:type="spellEnd"/>
      <w:r w:rsidRPr="004D0482">
        <w:rPr>
          <w:color w:val="000000"/>
          <w:sz w:val="28"/>
          <w:szCs w:val="28"/>
        </w:rPr>
        <w:t> species are other common causative organisms. </w:t>
      </w:r>
      <w:r w:rsidRPr="004D0482">
        <w:rPr>
          <w:i/>
          <w:iCs/>
          <w:color w:val="000000"/>
          <w:sz w:val="28"/>
          <w:szCs w:val="28"/>
        </w:rPr>
        <w:t>Proteus </w:t>
      </w:r>
      <w:proofErr w:type="spellStart"/>
      <w:r w:rsidRPr="004D0482">
        <w:rPr>
          <w:color w:val="000000"/>
          <w:sz w:val="28"/>
          <w:szCs w:val="28"/>
        </w:rPr>
        <w:t>spp</w:t>
      </w:r>
      <w:proofErr w:type="spellEnd"/>
      <w:r w:rsidRPr="004D0482">
        <w:rPr>
          <w:color w:val="000000"/>
          <w:sz w:val="28"/>
          <w:szCs w:val="28"/>
        </w:rPr>
        <w:t> is associated with renal stone formation, and organisms such as </w:t>
      </w:r>
      <w:r w:rsidRPr="004D0482">
        <w:rPr>
          <w:i/>
          <w:iCs/>
          <w:color w:val="000000"/>
          <w:sz w:val="28"/>
          <w:szCs w:val="28"/>
        </w:rPr>
        <w:t>Pseudomonas </w:t>
      </w:r>
      <w:proofErr w:type="spellStart"/>
      <w:r w:rsidRPr="004D0482">
        <w:rPr>
          <w:color w:val="000000"/>
          <w:sz w:val="28"/>
          <w:szCs w:val="28"/>
        </w:rPr>
        <w:t>spp</w:t>
      </w:r>
      <w:proofErr w:type="spellEnd"/>
      <w:r w:rsidRPr="004D0482">
        <w:rPr>
          <w:color w:val="000000"/>
          <w:sz w:val="28"/>
          <w:szCs w:val="28"/>
        </w:rPr>
        <w:t>, </w:t>
      </w:r>
      <w:r w:rsidRPr="004D0482">
        <w:rPr>
          <w:i/>
          <w:iCs/>
          <w:color w:val="000000"/>
          <w:sz w:val="28"/>
          <w:szCs w:val="28"/>
        </w:rPr>
        <w:t xml:space="preserve">Staphylococcus </w:t>
      </w:r>
      <w:proofErr w:type="spellStart"/>
      <w:r w:rsidRPr="004D0482">
        <w:rPr>
          <w:i/>
          <w:iCs/>
          <w:color w:val="000000"/>
          <w:sz w:val="28"/>
          <w:szCs w:val="28"/>
        </w:rPr>
        <w:t>aureus</w:t>
      </w:r>
      <w:proofErr w:type="spellEnd"/>
      <w:r w:rsidRPr="004D0482">
        <w:rPr>
          <w:color w:val="000000"/>
          <w:sz w:val="28"/>
          <w:szCs w:val="28"/>
        </w:rPr>
        <w:t>, and group B </w:t>
      </w:r>
      <w:r w:rsidRPr="004D0482">
        <w:rPr>
          <w:i/>
          <w:iCs/>
          <w:color w:val="000000"/>
          <w:sz w:val="28"/>
          <w:szCs w:val="28"/>
        </w:rPr>
        <w:t>Streptococcus</w:t>
      </w:r>
      <w:r w:rsidRPr="004D0482">
        <w:rPr>
          <w:color w:val="000000"/>
          <w:sz w:val="28"/>
          <w:szCs w:val="28"/>
        </w:rPr>
        <w:t xml:space="preserve"> are usually associated with CAKUT, genitourinary surgery, catheterization, or recent antibiotic use. </w:t>
      </w:r>
      <w:proofErr w:type="spellStart"/>
      <w:r w:rsidRPr="004D0482">
        <w:rPr>
          <w:color w:val="000000"/>
          <w:sz w:val="28"/>
          <w:szCs w:val="28"/>
        </w:rPr>
        <w:t>Enterococci</w:t>
      </w:r>
      <w:proofErr w:type="spellEnd"/>
      <w:r w:rsidRPr="004D0482">
        <w:rPr>
          <w:color w:val="000000"/>
          <w:sz w:val="28"/>
          <w:szCs w:val="28"/>
        </w:rPr>
        <w:t> are a common cause of catheter-associated UTIs.</w:t>
      </w:r>
      <w:r w:rsidRPr="004D0482">
        <w:rPr>
          <w:b/>
          <w:bCs/>
          <w:color w:val="000000"/>
          <w:sz w:val="28"/>
          <w:szCs w:val="28"/>
        </w:rPr>
        <w:t> </w:t>
      </w:r>
      <w:proofErr w:type="spellStart"/>
      <w:r w:rsidRPr="004D0482">
        <w:rPr>
          <w:color w:val="000000"/>
          <w:sz w:val="28"/>
          <w:szCs w:val="28"/>
        </w:rPr>
        <w:t>Hematogenous</w:t>
      </w:r>
      <w:proofErr w:type="spellEnd"/>
      <w:r w:rsidRPr="004D0482">
        <w:rPr>
          <w:color w:val="000000"/>
          <w:sz w:val="28"/>
          <w:szCs w:val="28"/>
        </w:rPr>
        <w:t xml:space="preserve"> spread to the urinary system can occur in newborns and children with immunodeficiency. Group B </w:t>
      </w:r>
      <w:r w:rsidRPr="004D0482">
        <w:rPr>
          <w:i/>
          <w:iCs/>
          <w:color w:val="000000"/>
          <w:sz w:val="28"/>
          <w:szCs w:val="28"/>
        </w:rPr>
        <w:t>Streptococcus</w:t>
      </w:r>
      <w:r w:rsidRPr="004D0482">
        <w:rPr>
          <w:color w:val="000000"/>
          <w:sz w:val="28"/>
          <w:szCs w:val="28"/>
        </w:rPr>
        <w:t>,</w:t>
      </w:r>
      <w:r w:rsidRPr="004D0482">
        <w:rPr>
          <w:i/>
          <w:iCs/>
          <w:color w:val="000000"/>
          <w:sz w:val="28"/>
          <w:szCs w:val="28"/>
        </w:rPr>
        <w:t> Candida</w:t>
      </w:r>
      <w:r w:rsidRPr="004D0482">
        <w:rPr>
          <w:color w:val="000000"/>
          <w:sz w:val="28"/>
          <w:szCs w:val="28"/>
        </w:rPr>
        <w:t> </w:t>
      </w:r>
      <w:proofErr w:type="spellStart"/>
      <w:r w:rsidRPr="004D0482">
        <w:rPr>
          <w:color w:val="000000"/>
          <w:sz w:val="28"/>
          <w:szCs w:val="28"/>
        </w:rPr>
        <w:t>spp</w:t>
      </w:r>
      <w:proofErr w:type="spellEnd"/>
      <w:r w:rsidRPr="004D0482">
        <w:rPr>
          <w:color w:val="000000"/>
          <w:sz w:val="28"/>
          <w:szCs w:val="28"/>
        </w:rPr>
        <w:t>, </w:t>
      </w:r>
      <w:r w:rsidRPr="004D0482">
        <w:rPr>
          <w:i/>
          <w:iCs/>
          <w:color w:val="000000"/>
          <w:sz w:val="28"/>
          <w:szCs w:val="28"/>
        </w:rPr>
        <w:t xml:space="preserve">Staphylococcus </w:t>
      </w:r>
      <w:proofErr w:type="spellStart"/>
      <w:r w:rsidRPr="004D0482">
        <w:rPr>
          <w:i/>
          <w:iCs/>
          <w:color w:val="000000"/>
          <w:sz w:val="28"/>
          <w:szCs w:val="28"/>
        </w:rPr>
        <w:t>aureus</w:t>
      </w:r>
      <w:proofErr w:type="spellEnd"/>
      <w:r w:rsidRPr="004D0482">
        <w:rPr>
          <w:color w:val="000000"/>
          <w:sz w:val="28"/>
          <w:szCs w:val="28"/>
        </w:rPr>
        <w:t xml:space="preserve">, and salmonellae can spread through the </w:t>
      </w:r>
      <w:proofErr w:type="spellStart"/>
      <w:r w:rsidRPr="004D0482">
        <w:rPr>
          <w:color w:val="000000"/>
          <w:sz w:val="28"/>
          <w:szCs w:val="28"/>
        </w:rPr>
        <w:t>hematogenous</w:t>
      </w:r>
      <w:proofErr w:type="spellEnd"/>
      <w:r w:rsidRPr="004D0482">
        <w:rPr>
          <w:color w:val="000000"/>
          <w:sz w:val="28"/>
          <w:szCs w:val="28"/>
        </w:rPr>
        <w:t xml:space="preserve"> route and cause </w:t>
      </w:r>
      <w:proofErr w:type="spellStart"/>
      <w:r w:rsidRPr="004D0482">
        <w:rPr>
          <w:color w:val="000000"/>
          <w:sz w:val="28"/>
          <w:szCs w:val="28"/>
        </w:rPr>
        <w:t>pyelonephritis</w:t>
      </w:r>
      <w:proofErr w:type="spellEnd"/>
      <w:r w:rsidRPr="004D0482">
        <w:rPr>
          <w:color w:val="000000"/>
          <w:sz w:val="28"/>
          <w:szCs w:val="28"/>
        </w:rPr>
        <w:t>.</w:t>
      </w:r>
    </w:p>
    <w:p w:rsidR="00BE78B3" w:rsidRPr="00BE78B3" w:rsidRDefault="00BE78B3" w:rsidP="002F43F8">
      <w:pPr>
        <w:pBdr>
          <w:bottom w:val="single" w:sz="6" w:space="0" w:color="97B0C8"/>
        </w:pBdr>
        <w:shd w:val="clear" w:color="auto" w:fill="FFFFFF"/>
        <w:spacing w:after="0"/>
        <w:jc w:val="both"/>
        <w:outlineLvl w:val="1"/>
        <w:rPr>
          <w:rFonts w:ascii="Times New Roman" w:eastAsia="Times New Roman" w:hAnsi="Times New Roman" w:cs="Times New Roman"/>
          <w:b/>
          <w:bCs/>
          <w:sz w:val="28"/>
          <w:szCs w:val="28"/>
          <w:lang w:val="en-US"/>
        </w:rPr>
      </w:pPr>
      <w:r w:rsidRPr="00BE78B3">
        <w:rPr>
          <w:rFonts w:ascii="Times New Roman" w:eastAsia="Times New Roman" w:hAnsi="Times New Roman" w:cs="Times New Roman"/>
          <w:b/>
          <w:bCs/>
          <w:sz w:val="28"/>
          <w:szCs w:val="28"/>
          <w:lang w:val="en-US"/>
        </w:rPr>
        <w:t>Epidemiology</w:t>
      </w:r>
    </w:p>
    <w:p w:rsidR="00F2797A" w:rsidRDefault="00BE78B3" w:rsidP="00F2797A">
      <w:pPr>
        <w:shd w:val="clear" w:color="auto" w:fill="FFFFFF"/>
        <w:spacing w:after="0"/>
        <w:ind w:firstLine="708"/>
        <w:jc w:val="both"/>
        <w:rPr>
          <w:rFonts w:ascii="Times New Roman" w:eastAsia="Times New Roman" w:hAnsi="Times New Roman" w:cs="Times New Roman"/>
          <w:color w:val="000000"/>
          <w:sz w:val="28"/>
          <w:szCs w:val="28"/>
          <w:lang w:val="en-US"/>
        </w:rPr>
      </w:pPr>
      <w:r w:rsidRPr="00BE78B3">
        <w:rPr>
          <w:rFonts w:ascii="Times New Roman" w:eastAsia="Times New Roman" w:hAnsi="Times New Roman" w:cs="Times New Roman"/>
          <w:color w:val="000000"/>
          <w:sz w:val="28"/>
          <w:szCs w:val="28"/>
          <w:lang w:val="en-US"/>
        </w:rPr>
        <w:t xml:space="preserve">Prevalence rates of UTI vary by gender, age, race, and circumcision status. UTIs affect 8.4% of girls and 1.7% of boys before 7 years of age. </w:t>
      </w:r>
    </w:p>
    <w:p w:rsidR="00F2797A" w:rsidRDefault="00BE78B3" w:rsidP="002F43F8">
      <w:pPr>
        <w:shd w:val="clear" w:color="auto" w:fill="FFFFFF"/>
        <w:spacing w:after="0"/>
        <w:jc w:val="both"/>
        <w:rPr>
          <w:rFonts w:ascii="Times New Roman" w:eastAsia="Times New Roman" w:hAnsi="Times New Roman" w:cs="Times New Roman"/>
          <w:color w:val="000000"/>
          <w:sz w:val="28"/>
          <w:szCs w:val="28"/>
          <w:lang w:val="en-US"/>
        </w:rPr>
      </w:pPr>
      <w:r w:rsidRPr="00BE78B3">
        <w:rPr>
          <w:rFonts w:ascii="Times New Roman" w:eastAsia="Times New Roman" w:hAnsi="Times New Roman" w:cs="Times New Roman"/>
          <w:color w:val="000000"/>
          <w:sz w:val="28"/>
          <w:szCs w:val="28"/>
          <w:lang w:val="en-US"/>
        </w:rPr>
        <w:t xml:space="preserve">The incidence of UTI peaks during infancy for females and males, around the time of toilet training, and at the beginning of sexual activity in girls. </w:t>
      </w:r>
    </w:p>
    <w:p w:rsidR="00BE78B3" w:rsidRPr="00BE78B3" w:rsidRDefault="00BE78B3" w:rsidP="00F2797A">
      <w:pPr>
        <w:shd w:val="clear" w:color="auto" w:fill="FFFFFF"/>
        <w:spacing w:after="0"/>
        <w:ind w:firstLine="708"/>
        <w:jc w:val="both"/>
        <w:rPr>
          <w:rFonts w:ascii="Times New Roman" w:eastAsia="Times New Roman" w:hAnsi="Times New Roman" w:cs="Times New Roman"/>
          <w:color w:val="000000"/>
          <w:sz w:val="28"/>
          <w:szCs w:val="28"/>
          <w:lang w:val="en-US"/>
        </w:rPr>
      </w:pPr>
      <w:r w:rsidRPr="00BE78B3">
        <w:rPr>
          <w:rFonts w:ascii="Times New Roman" w:eastAsia="Times New Roman" w:hAnsi="Times New Roman" w:cs="Times New Roman"/>
          <w:color w:val="000000"/>
          <w:sz w:val="28"/>
          <w:szCs w:val="28"/>
          <w:lang w:val="en-US"/>
        </w:rPr>
        <w:t xml:space="preserve">The significant risk factors of UTI in children are female sex, younger age, white race, uncircumcised infant boy, duration of fever, high-grade </w:t>
      </w:r>
      <w:proofErr w:type="spellStart"/>
      <w:r w:rsidRPr="00BE78B3">
        <w:rPr>
          <w:rFonts w:ascii="Times New Roman" w:eastAsia="Times New Roman" w:hAnsi="Times New Roman" w:cs="Times New Roman"/>
          <w:color w:val="000000"/>
          <w:sz w:val="28"/>
          <w:szCs w:val="28"/>
          <w:lang w:val="en-US"/>
        </w:rPr>
        <w:t>vesicoureteral</w:t>
      </w:r>
      <w:proofErr w:type="spellEnd"/>
      <w:r w:rsidRPr="00BE78B3">
        <w:rPr>
          <w:rFonts w:ascii="Times New Roman" w:eastAsia="Times New Roman" w:hAnsi="Times New Roman" w:cs="Times New Roman"/>
          <w:color w:val="000000"/>
          <w:sz w:val="28"/>
          <w:szCs w:val="28"/>
          <w:lang w:val="en-US"/>
        </w:rPr>
        <w:t xml:space="preserve"> reflux (VUR), previous history of UTIs, CAKUT, bowel and bladder dysfunction </w:t>
      </w:r>
      <w:r w:rsidRPr="00BE78B3">
        <w:rPr>
          <w:rFonts w:ascii="Times New Roman" w:eastAsia="Times New Roman" w:hAnsi="Times New Roman" w:cs="Times New Roman"/>
          <w:color w:val="000000"/>
          <w:sz w:val="28"/>
          <w:szCs w:val="28"/>
          <w:lang w:val="en-US"/>
        </w:rPr>
        <w:lastRenderedPageBreak/>
        <w:t xml:space="preserve">(BBD), spinal </w:t>
      </w:r>
      <w:proofErr w:type="spellStart"/>
      <w:r w:rsidRPr="00BE78B3">
        <w:rPr>
          <w:rFonts w:ascii="Times New Roman" w:eastAsia="Times New Roman" w:hAnsi="Times New Roman" w:cs="Times New Roman"/>
          <w:color w:val="000000"/>
          <w:sz w:val="28"/>
          <w:szCs w:val="28"/>
          <w:lang w:val="en-US"/>
        </w:rPr>
        <w:t>dysraphism</w:t>
      </w:r>
      <w:proofErr w:type="spellEnd"/>
      <w:r w:rsidRPr="00BE78B3">
        <w:rPr>
          <w:rFonts w:ascii="Times New Roman" w:eastAsia="Times New Roman" w:hAnsi="Times New Roman" w:cs="Times New Roman"/>
          <w:color w:val="000000"/>
          <w:sz w:val="28"/>
          <w:szCs w:val="28"/>
          <w:lang w:val="en-US"/>
        </w:rPr>
        <w:t xml:space="preserve"> and indwelling bladder catheterization. Additional risk factors in older children and adolescents are sexual activity, pregnancy, the presence of kidney stones, immune deficiency, and diabetes. </w:t>
      </w:r>
    </w:p>
    <w:p w:rsidR="00BE78B3" w:rsidRPr="00BE78B3" w:rsidRDefault="00BE78B3" w:rsidP="002F43F8">
      <w:pPr>
        <w:shd w:val="clear" w:color="auto" w:fill="FFFFFF"/>
        <w:spacing w:after="0"/>
        <w:jc w:val="both"/>
        <w:rPr>
          <w:rFonts w:ascii="Times New Roman" w:eastAsia="Times New Roman" w:hAnsi="Times New Roman" w:cs="Times New Roman"/>
          <w:color w:val="000000"/>
          <w:sz w:val="28"/>
          <w:szCs w:val="28"/>
          <w:lang w:val="en-US"/>
        </w:rPr>
      </w:pPr>
      <w:r w:rsidRPr="00BE78B3">
        <w:rPr>
          <w:rFonts w:ascii="Times New Roman" w:eastAsia="Times New Roman" w:hAnsi="Times New Roman" w:cs="Times New Roman"/>
          <w:color w:val="000000"/>
          <w:sz w:val="28"/>
          <w:szCs w:val="28"/>
          <w:lang w:val="en-US"/>
        </w:rPr>
        <w:t xml:space="preserve">Approximately 7% of infants with a fever may have an underlying UTI as the </w:t>
      </w:r>
      <w:proofErr w:type="spellStart"/>
      <w:r w:rsidRPr="00BE78B3">
        <w:rPr>
          <w:rFonts w:ascii="Times New Roman" w:eastAsia="Times New Roman" w:hAnsi="Times New Roman" w:cs="Times New Roman"/>
          <w:color w:val="000000"/>
          <w:sz w:val="28"/>
          <w:szCs w:val="28"/>
          <w:lang w:val="en-US"/>
        </w:rPr>
        <w:t>cause</w:t>
      </w:r>
      <w:r w:rsidR="00F2797A">
        <w:rPr>
          <w:rFonts w:ascii="Times New Roman" w:eastAsia="Times New Roman" w:hAnsi="Times New Roman" w:cs="Times New Roman"/>
          <w:color w:val="2F4A8B"/>
          <w:sz w:val="28"/>
          <w:szCs w:val="28"/>
          <w:u w:val="single"/>
          <w:lang w:val="en-US"/>
        </w:rPr>
        <w:t>.</w:t>
      </w:r>
      <w:r w:rsidRPr="00BE78B3">
        <w:rPr>
          <w:rFonts w:ascii="Times New Roman" w:eastAsia="Times New Roman" w:hAnsi="Times New Roman" w:cs="Times New Roman"/>
          <w:color w:val="000000"/>
          <w:sz w:val="28"/>
          <w:szCs w:val="28"/>
          <w:lang w:val="en-US"/>
        </w:rPr>
        <w:t>Females</w:t>
      </w:r>
      <w:proofErr w:type="spellEnd"/>
      <w:r w:rsidRPr="00BE78B3">
        <w:rPr>
          <w:rFonts w:ascii="Times New Roman" w:eastAsia="Times New Roman" w:hAnsi="Times New Roman" w:cs="Times New Roman"/>
          <w:color w:val="000000"/>
          <w:sz w:val="28"/>
          <w:szCs w:val="28"/>
          <w:lang w:val="en-US"/>
        </w:rPr>
        <w:t xml:space="preserve"> younger than 1 year of age and uncircumcised male infants younger than 3 months of age have the highest prevalence of UTI</w:t>
      </w:r>
      <w:r w:rsidRPr="00BE78B3">
        <w:rPr>
          <w:rFonts w:ascii="Times New Roman" w:eastAsia="Times New Roman" w:hAnsi="Times New Roman" w:cs="Times New Roman"/>
          <w:color w:val="2F4A8B"/>
          <w:sz w:val="28"/>
          <w:szCs w:val="28"/>
          <w:u w:val="single"/>
          <w:lang w:val="en-US"/>
        </w:rPr>
        <w:t>.</w:t>
      </w:r>
      <w:r w:rsidR="00F2797A">
        <w:rPr>
          <w:rFonts w:ascii="Times New Roman" w:eastAsia="Times New Roman" w:hAnsi="Times New Roman" w:cs="Times New Roman"/>
          <w:color w:val="2F4A8B"/>
          <w:sz w:val="28"/>
          <w:szCs w:val="28"/>
          <w:u w:val="single"/>
          <w:lang w:val="en-US"/>
        </w:rPr>
        <w:t xml:space="preserve"> </w:t>
      </w:r>
      <w:r w:rsidRPr="00BE78B3">
        <w:rPr>
          <w:rFonts w:ascii="Times New Roman" w:eastAsia="Times New Roman" w:hAnsi="Times New Roman" w:cs="Times New Roman"/>
          <w:color w:val="000000"/>
          <w:sz w:val="28"/>
          <w:szCs w:val="28"/>
          <w:lang w:val="en-US"/>
        </w:rPr>
        <w:t>Uncircumcised febrile male infants younger than 3 months of age have a 20% risk of UTI, compared to a 2.4% risk of circumcised male infants. </w:t>
      </w:r>
    </w:p>
    <w:p w:rsidR="00E2724F" w:rsidRPr="000C37FA" w:rsidRDefault="00E2724F" w:rsidP="00E2724F">
      <w:pPr>
        <w:pStyle w:val="headinganchor"/>
        <w:spacing w:line="321" w:lineRule="atLeast"/>
        <w:rPr>
          <w:color w:val="000000"/>
          <w:sz w:val="28"/>
          <w:szCs w:val="28"/>
          <w:lang w:val="en-US"/>
        </w:rPr>
      </w:pPr>
      <w:r w:rsidRPr="000C37FA">
        <w:rPr>
          <w:rStyle w:val="h1"/>
          <w:b/>
          <w:bCs/>
          <w:color w:val="000000"/>
          <w:sz w:val="28"/>
          <w:szCs w:val="28"/>
          <w:lang w:val="en-US"/>
        </w:rPr>
        <w:t>CLINICAL PRESENTATION</w:t>
      </w:r>
      <w:r w:rsidRPr="000C37FA">
        <w:rPr>
          <w:rStyle w:val="headingendmark"/>
          <w:color w:val="000000"/>
          <w:sz w:val="28"/>
          <w:szCs w:val="28"/>
          <w:lang w:val="en-US"/>
        </w:rPr>
        <w:t> </w:t>
      </w:r>
    </w:p>
    <w:p w:rsidR="00BE78B3" w:rsidRPr="004D0482" w:rsidRDefault="00BE78B3" w:rsidP="002F43F8">
      <w:pPr>
        <w:pStyle w:val="topicparatopicgheadsectionwithscrollborgy"/>
        <w:shd w:val="clear" w:color="auto" w:fill="FFFFFF"/>
        <w:spacing w:before="0" w:beforeAutospacing="0" w:after="0" w:afterAutospacing="0" w:line="276" w:lineRule="auto"/>
        <w:jc w:val="both"/>
        <w:rPr>
          <w:color w:val="212529"/>
          <w:sz w:val="28"/>
          <w:szCs w:val="28"/>
        </w:rPr>
      </w:pPr>
      <w:r w:rsidRPr="004D0482">
        <w:rPr>
          <w:rStyle w:val="topicparatopictextcub0d"/>
          <w:b/>
          <w:bCs/>
          <w:color w:val="212529"/>
          <w:sz w:val="28"/>
          <w:szCs w:val="28"/>
        </w:rPr>
        <w:t xml:space="preserve"> Newborns</w:t>
      </w:r>
      <w:r w:rsidRPr="004D0482">
        <w:rPr>
          <w:rStyle w:val="topicparatopictextcub0d"/>
          <w:color w:val="212529"/>
          <w:sz w:val="28"/>
          <w:szCs w:val="28"/>
        </w:rPr>
        <w:t xml:space="preserve"> with a UTI may have no symptoms other than a fever. Sometimes they do not eat well or grow well, are sluggish (lethargic), vomit, or have diarrhea. Newborns may develop a serious </w:t>
      </w:r>
      <w:proofErr w:type="spellStart"/>
      <w:r w:rsidRPr="004D0482">
        <w:rPr>
          <w:rStyle w:val="topicparatopictextcub0d"/>
          <w:color w:val="212529"/>
          <w:sz w:val="28"/>
          <w:szCs w:val="28"/>
        </w:rPr>
        <w:t>bodywide</w:t>
      </w:r>
      <w:proofErr w:type="spellEnd"/>
      <w:r w:rsidRPr="004D0482">
        <w:rPr>
          <w:rStyle w:val="topicparatopictextcub0d"/>
          <w:color w:val="212529"/>
          <w:sz w:val="28"/>
          <w:szCs w:val="28"/>
        </w:rPr>
        <w:t xml:space="preserve"> infection from an untreated UTI.</w:t>
      </w:r>
    </w:p>
    <w:p w:rsidR="00BE78B3" w:rsidRPr="004D0482" w:rsidRDefault="00BE78B3" w:rsidP="002F43F8">
      <w:pPr>
        <w:pStyle w:val="topicparatopicgheadsectionwithscrollborgy"/>
        <w:shd w:val="clear" w:color="auto" w:fill="FFFFFF"/>
        <w:spacing w:before="0" w:beforeAutospacing="0" w:after="0" w:afterAutospacing="0" w:line="276" w:lineRule="auto"/>
        <w:jc w:val="both"/>
        <w:rPr>
          <w:color w:val="212529"/>
          <w:sz w:val="28"/>
          <w:szCs w:val="28"/>
        </w:rPr>
      </w:pPr>
      <w:r w:rsidRPr="004D0482">
        <w:rPr>
          <w:rStyle w:val="topicparatopictextcub0d"/>
          <w:b/>
          <w:bCs/>
          <w:color w:val="212529"/>
          <w:sz w:val="28"/>
          <w:szCs w:val="28"/>
        </w:rPr>
        <w:t>Infants and children under age 2 years</w:t>
      </w:r>
      <w:r w:rsidRPr="004D0482">
        <w:rPr>
          <w:rStyle w:val="topicparatopictextcub0d"/>
          <w:color w:val="212529"/>
          <w:sz w:val="28"/>
          <w:szCs w:val="28"/>
        </w:rPr>
        <w:t> with a UTI may have fever, vomiting, diarrhea, abdominal pain, or foul-smelling urine.</w:t>
      </w:r>
    </w:p>
    <w:p w:rsidR="00BE78B3" w:rsidRPr="004D0482" w:rsidRDefault="00BE78B3" w:rsidP="002F43F8">
      <w:pPr>
        <w:pStyle w:val="topicparatopicgheadsectionwithscrollborgy"/>
        <w:shd w:val="clear" w:color="auto" w:fill="FFFFFF"/>
        <w:spacing w:before="0" w:beforeAutospacing="0" w:after="0" w:afterAutospacing="0" w:line="276" w:lineRule="auto"/>
        <w:jc w:val="both"/>
        <w:rPr>
          <w:color w:val="212529"/>
          <w:sz w:val="28"/>
          <w:szCs w:val="28"/>
        </w:rPr>
      </w:pPr>
      <w:r w:rsidRPr="004D0482">
        <w:rPr>
          <w:rStyle w:val="topicparatopictextcub0d"/>
          <w:b/>
          <w:bCs/>
          <w:color w:val="212529"/>
          <w:sz w:val="28"/>
          <w:szCs w:val="28"/>
        </w:rPr>
        <w:t>Children over age 2 years</w:t>
      </w:r>
      <w:r w:rsidRPr="004D0482">
        <w:rPr>
          <w:rStyle w:val="topicparatopictextcub0d"/>
          <w:color w:val="212529"/>
          <w:sz w:val="28"/>
          <w:szCs w:val="28"/>
        </w:rPr>
        <w:t> with a UTI usually have the typical symptoms of a bladder or kidney infection similar to adults.</w:t>
      </w:r>
    </w:p>
    <w:p w:rsidR="00BE78B3" w:rsidRPr="004D0482" w:rsidRDefault="00BE78B3" w:rsidP="002F43F8">
      <w:pPr>
        <w:pStyle w:val="topicparatopicgheadsectionwithscrollborgy"/>
        <w:shd w:val="clear" w:color="auto" w:fill="FFFFFF"/>
        <w:spacing w:before="0" w:beforeAutospacing="0" w:after="0" w:afterAutospacing="0" w:line="276" w:lineRule="auto"/>
        <w:jc w:val="both"/>
        <w:rPr>
          <w:sz w:val="28"/>
          <w:szCs w:val="28"/>
        </w:rPr>
      </w:pPr>
      <w:r w:rsidRPr="004D0482">
        <w:rPr>
          <w:rStyle w:val="topicparatopictextcub0d"/>
          <w:color w:val="212529"/>
          <w:sz w:val="28"/>
          <w:szCs w:val="28"/>
        </w:rPr>
        <w:t>Children with </w:t>
      </w:r>
      <w:hyperlink r:id="rId6" w:history="1">
        <w:r w:rsidRPr="004D0482">
          <w:rPr>
            <w:rStyle w:val="topicparatopictextcub0d"/>
            <w:sz w:val="28"/>
            <w:szCs w:val="28"/>
            <w:u w:val="single"/>
          </w:rPr>
          <w:t>bladder infections</w:t>
        </w:r>
      </w:hyperlink>
      <w:r w:rsidRPr="004D0482">
        <w:rPr>
          <w:rStyle w:val="topicparatopictextcub0d"/>
          <w:sz w:val="28"/>
          <w:szCs w:val="28"/>
        </w:rPr>
        <w:t> (cystitis) usually have pain or burning during urination, a need to urinate frequently and urgently, and pain in the bladder region. They may have difficulty urinating or holding urine (</w:t>
      </w:r>
      <w:hyperlink r:id="rId7" w:history="1">
        <w:r w:rsidRPr="004D0482">
          <w:rPr>
            <w:rStyle w:val="topicparatopictextcub0d"/>
            <w:sz w:val="28"/>
            <w:szCs w:val="28"/>
            <w:u w:val="single"/>
          </w:rPr>
          <w:t>urinary incontinence</w:t>
        </w:r>
      </w:hyperlink>
      <w:r w:rsidRPr="004D0482">
        <w:rPr>
          <w:rStyle w:val="topicparatopictextcub0d"/>
          <w:sz w:val="28"/>
          <w:szCs w:val="28"/>
        </w:rPr>
        <w:t>). Urine may smell foul.</w:t>
      </w:r>
    </w:p>
    <w:p w:rsidR="00BE78B3" w:rsidRPr="004D0482" w:rsidRDefault="00BE78B3" w:rsidP="002F43F8">
      <w:pPr>
        <w:pStyle w:val="topicparatopicgheadsectionwithscrollborgy"/>
        <w:shd w:val="clear" w:color="auto" w:fill="FFFFFF"/>
        <w:spacing w:before="0" w:beforeAutospacing="0" w:after="0" w:afterAutospacing="0" w:line="276" w:lineRule="auto"/>
        <w:jc w:val="both"/>
        <w:rPr>
          <w:color w:val="212529"/>
          <w:sz w:val="28"/>
          <w:szCs w:val="28"/>
        </w:rPr>
      </w:pPr>
      <w:r w:rsidRPr="004D0482">
        <w:rPr>
          <w:rStyle w:val="topicparatopictextcub0d"/>
          <w:sz w:val="28"/>
          <w:szCs w:val="28"/>
        </w:rPr>
        <w:t>Children with </w:t>
      </w:r>
      <w:hyperlink r:id="rId8" w:history="1">
        <w:r w:rsidRPr="004D0482">
          <w:rPr>
            <w:rStyle w:val="topicparatopictextcub0d"/>
            <w:sz w:val="28"/>
            <w:szCs w:val="28"/>
            <w:u w:val="single"/>
          </w:rPr>
          <w:t>kidney infections</w:t>
        </w:r>
      </w:hyperlink>
      <w:r w:rsidRPr="004D0482">
        <w:rPr>
          <w:rStyle w:val="topicparatopictextcub0d"/>
          <w:color w:val="212529"/>
          <w:sz w:val="28"/>
          <w:szCs w:val="28"/>
        </w:rPr>
        <w:t> (</w:t>
      </w:r>
      <w:proofErr w:type="spellStart"/>
      <w:r w:rsidRPr="004D0482">
        <w:rPr>
          <w:rStyle w:val="topicparatopictextcub0d"/>
          <w:color w:val="212529"/>
          <w:sz w:val="28"/>
          <w:szCs w:val="28"/>
        </w:rPr>
        <w:t>pyelonephritis</w:t>
      </w:r>
      <w:proofErr w:type="spellEnd"/>
      <w:r w:rsidRPr="004D0482">
        <w:rPr>
          <w:rStyle w:val="topicparatopictextcub0d"/>
          <w:color w:val="212529"/>
          <w:sz w:val="28"/>
          <w:szCs w:val="28"/>
        </w:rPr>
        <w:t>) typically have pain in the side or back over the affected kidney, high fever, chills, and a general feeling of illness (malaise).</w:t>
      </w:r>
    </w:p>
    <w:p w:rsidR="00BE78B3" w:rsidRDefault="00BE78B3" w:rsidP="002F43F8">
      <w:pPr>
        <w:pStyle w:val="topicparatopicgheadsectionwithscrollborgy"/>
        <w:shd w:val="clear" w:color="auto" w:fill="FFFFFF"/>
        <w:spacing w:before="0" w:beforeAutospacing="0" w:after="0" w:afterAutospacing="0" w:line="276" w:lineRule="auto"/>
        <w:jc w:val="both"/>
        <w:rPr>
          <w:rStyle w:val="topicparatopictextcub0d"/>
          <w:color w:val="212529"/>
          <w:sz w:val="28"/>
          <w:szCs w:val="28"/>
        </w:rPr>
      </w:pPr>
      <w:r w:rsidRPr="004D0482">
        <w:rPr>
          <w:rStyle w:val="topicparatopictextcub0d"/>
          <w:color w:val="212529"/>
          <w:sz w:val="28"/>
          <w:szCs w:val="28"/>
        </w:rPr>
        <w:t>Children who have urinary tract abnormalities may have a mass in the abdomen, enlarged kidneys, an abnormal opening to the urethra, or possible deformities in the lower spine. Children who do not have a forceful stream of urine may have a blockage in one of the tubes that transports urine from the kidneys to the bladder (</w:t>
      </w:r>
      <w:proofErr w:type="spellStart"/>
      <w:r w:rsidRPr="004D0482">
        <w:rPr>
          <w:rStyle w:val="topicparatopictextcub0d"/>
          <w:color w:val="212529"/>
          <w:sz w:val="28"/>
          <w:szCs w:val="28"/>
        </w:rPr>
        <w:t>ureters</w:t>
      </w:r>
      <w:proofErr w:type="spellEnd"/>
      <w:r w:rsidRPr="004D0482">
        <w:rPr>
          <w:rStyle w:val="topicparatopictextcub0d"/>
          <w:color w:val="212529"/>
          <w:sz w:val="28"/>
          <w:szCs w:val="28"/>
        </w:rPr>
        <w:t>) or may not be able to control their bladder because of a nerve problem.</w:t>
      </w:r>
    </w:p>
    <w:p w:rsidR="00E2724F" w:rsidRPr="00454F92" w:rsidRDefault="00E2724F" w:rsidP="00454F92">
      <w:pPr>
        <w:pStyle w:val="headinganchor"/>
        <w:spacing w:line="321" w:lineRule="atLeast"/>
        <w:jc w:val="both"/>
        <w:rPr>
          <w:color w:val="000000"/>
          <w:sz w:val="28"/>
          <w:szCs w:val="28"/>
          <w:lang w:val="en-US"/>
        </w:rPr>
      </w:pPr>
      <w:r w:rsidRPr="00454F92">
        <w:rPr>
          <w:rStyle w:val="h2"/>
          <w:b/>
          <w:bCs/>
          <w:color w:val="000000"/>
          <w:sz w:val="28"/>
          <w:szCs w:val="28"/>
          <w:lang w:val="en-US"/>
        </w:rPr>
        <w:t>Older children</w:t>
      </w:r>
      <w:r w:rsidRPr="00454F92">
        <w:rPr>
          <w:rStyle w:val="headingendmark"/>
          <w:color w:val="000000"/>
          <w:sz w:val="28"/>
          <w:szCs w:val="28"/>
          <w:lang w:val="en-US"/>
        </w:rPr>
        <w:t> — </w:t>
      </w:r>
      <w:r w:rsidRPr="00454F92">
        <w:rPr>
          <w:color w:val="000000"/>
          <w:sz w:val="28"/>
          <w:szCs w:val="28"/>
          <w:lang w:val="en-US"/>
        </w:rPr>
        <w:t>Symptoms of UTI in older children may include fever, urinary symptoms (</w:t>
      </w:r>
      <w:proofErr w:type="spellStart"/>
      <w:r w:rsidRPr="00454F92">
        <w:rPr>
          <w:color w:val="000000"/>
          <w:sz w:val="28"/>
          <w:szCs w:val="28"/>
          <w:lang w:val="en-US"/>
        </w:rPr>
        <w:t>dysuria</w:t>
      </w:r>
      <w:proofErr w:type="spellEnd"/>
      <w:r w:rsidRPr="00454F92">
        <w:rPr>
          <w:color w:val="000000"/>
          <w:sz w:val="28"/>
          <w:szCs w:val="28"/>
          <w:lang w:val="en-US"/>
        </w:rPr>
        <w:t xml:space="preserve">, urgency, frequency, incontinence, macroscopic </w:t>
      </w:r>
      <w:proofErr w:type="spellStart"/>
      <w:r w:rsidRPr="00454F92">
        <w:rPr>
          <w:color w:val="000000"/>
          <w:sz w:val="28"/>
          <w:szCs w:val="28"/>
          <w:lang w:val="en-US"/>
        </w:rPr>
        <w:t>hematuria</w:t>
      </w:r>
      <w:proofErr w:type="spellEnd"/>
      <w:r w:rsidRPr="00454F92">
        <w:rPr>
          <w:color w:val="000000"/>
          <w:sz w:val="28"/>
          <w:szCs w:val="28"/>
          <w:lang w:val="en-US"/>
        </w:rPr>
        <w:t xml:space="preserve">), and abdominal pain. The constellation of fever, chills, and flank pain is suggestive of </w:t>
      </w:r>
      <w:proofErr w:type="spellStart"/>
      <w:r w:rsidRPr="00454F92">
        <w:rPr>
          <w:color w:val="000000"/>
          <w:sz w:val="28"/>
          <w:szCs w:val="28"/>
          <w:lang w:val="en-US"/>
        </w:rPr>
        <w:t>pyelonephritis</w:t>
      </w:r>
      <w:proofErr w:type="spellEnd"/>
      <w:r w:rsidRPr="00454F92">
        <w:rPr>
          <w:color w:val="000000"/>
          <w:sz w:val="28"/>
          <w:szCs w:val="28"/>
          <w:lang w:val="en-US"/>
        </w:rPr>
        <w:t xml:space="preserve"> in older children. Occasionally, older children may present with short stature, poor weight gain, or hypertension secondary to renal scarring from unrecognized UTI earlier in childhood. </w:t>
      </w:r>
      <w:proofErr w:type="spellStart"/>
      <w:r w:rsidRPr="00454F92">
        <w:rPr>
          <w:color w:val="000000"/>
          <w:sz w:val="28"/>
          <w:szCs w:val="28"/>
          <w:lang w:val="en-US"/>
        </w:rPr>
        <w:t>Suprapubic</w:t>
      </w:r>
      <w:proofErr w:type="spellEnd"/>
      <w:r w:rsidRPr="00454F92">
        <w:rPr>
          <w:color w:val="000000"/>
          <w:sz w:val="28"/>
          <w:szCs w:val="28"/>
          <w:lang w:val="en-US"/>
        </w:rPr>
        <w:t xml:space="preserve"> tenderness and </w:t>
      </w:r>
      <w:proofErr w:type="spellStart"/>
      <w:r w:rsidRPr="00454F92">
        <w:rPr>
          <w:color w:val="000000"/>
          <w:sz w:val="28"/>
          <w:szCs w:val="28"/>
          <w:lang w:val="en-US"/>
        </w:rPr>
        <w:t>costovertebral</w:t>
      </w:r>
      <w:proofErr w:type="spellEnd"/>
      <w:r w:rsidRPr="00454F92">
        <w:rPr>
          <w:color w:val="000000"/>
          <w:sz w:val="28"/>
          <w:szCs w:val="28"/>
          <w:lang w:val="en-US"/>
        </w:rPr>
        <w:t xml:space="preserve"> angle tenderness may be present on examination of older children with UTI.</w:t>
      </w:r>
    </w:p>
    <w:p w:rsidR="00454F92" w:rsidRPr="002F43F8" w:rsidRDefault="00454F92" w:rsidP="00454F92">
      <w:pPr>
        <w:spacing w:after="0" w:line="240" w:lineRule="auto"/>
        <w:textAlignment w:val="baseline"/>
        <w:rPr>
          <w:rFonts w:ascii="NexusSansPro" w:eastAsia="Times New Roman" w:hAnsi="NexusSansPro" w:cs="Times New Roman"/>
          <w:b/>
          <w:sz w:val="28"/>
          <w:szCs w:val="28"/>
          <w:lang w:val="en-US"/>
        </w:rPr>
      </w:pPr>
      <w:proofErr w:type="gramStart"/>
      <w:r w:rsidRPr="002F43F8">
        <w:rPr>
          <w:rFonts w:ascii="NexusSansPro" w:eastAsia="Times New Roman" w:hAnsi="NexusSansPro" w:cs="Times New Roman"/>
          <w:b/>
          <w:sz w:val="28"/>
          <w:szCs w:val="28"/>
          <w:lang w:val="en-US"/>
        </w:rPr>
        <w:t>Table 1.</w:t>
      </w:r>
      <w:proofErr w:type="gramEnd"/>
      <w:r w:rsidRPr="002F43F8">
        <w:rPr>
          <w:rFonts w:ascii="NexusSansPro" w:eastAsia="Times New Roman" w:hAnsi="NexusSansPro" w:cs="Times New Roman"/>
          <w:b/>
          <w:sz w:val="28"/>
          <w:szCs w:val="28"/>
          <w:lang w:val="en-US"/>
        </w:rPr>
        <w:t xml:space="preserve"> </w:t>
      </w:r>
      <w:proofErr w:type="gramStart"/>
      <w:r w:rsidRPr="002F43F8">
        <w:rPr>
          <w:rFonts w:ascii="NexusSansPro" w:eastAsia="Times New Roman" w:hAnsi="NexusSansPro" w:cs="Times New Roman"/>
          <w:b/>
          <w:sz w:val="28"/>
          <w:szCs w:val="28"/>
          <w:lang w:val="en-US"/>
        </w:rPr>
        <w:t>Signs and symptoms of UTI in infants and children with UTI.</w:t>
      </w:r>
      <w:proofErr w:type="gramEnd"/>
      <w:r w:rsidRPr="002F43F8">
        <w:rPr>
          <w:rFonts w:ascii="NexusSansPro" w:eastAsia="Times New Roman" w:hAnsi="NexusSansPro" w:cs="Times New Roman"/>
          <w:b/>
          <w:sz w:val="28"/>
          <w:szCs w:val="28"/>
          <w:lang w:val="en-US"/>
        </w:rPr>
        <w:t xml:space="preserve"> </w:t>
      </w:r>
    </w:p>
    <w:tbl>
      <w:tblPr>
        <w:tblW w:w="0" w:type="auto"/>
        <w:tblCellSpacing w:w="15" w:type="dxa"/>
        <w:shd w:val="clear" w:color="auto" w:fill="D9D2D2"/>
        <w:tblCellMar>
          <w:left w:w="0" w:type="dxa"/>
          <w:right w:w="0" w:type="dxa"/>
        </w:tblCellMar>
        <w:tblLook w:val="04A0"/>
      </w:tblPr>
      <w:tblGrid>
        <w:gridCol w:w="1050"/>
        <w:gridCol w:w="1160"/>
        <w:gridCol w:w="3560"/>
        <w:gridCol w:w="2311"/>
        <w:gridCol w:w="1334"/>
      </w:tblGrid>
      <w:tr w:rsidR="00454F92" w:rsidRPr="000E7FD9" w:rsidTr="001E1FD9">
        <w:trPr>
          <w:tblHeader/>
          <w:tblCellSpacing w:w="15" w:type="dxa"/>
        </w:trPr>
        <w:tc>
          <w:tcPr>
            <w:tcW w:w="0" w:type="auto"/>
            <w:gridSpan w:val="2"/>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Age</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group</w:t>
            </w:r>
            <w:proofErr w:type="spellEnd"/>
          </w:p>
        </w:tc>
        <w:tc>
          <w:tcPr>
            <w:tcW w:w="0" w:type="auto"/>
            <w:gridSpan w:val="3"/>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Signs</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and</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symptoms</w:t>
            </w:r>
            <w:proofErr w:type="spellEnd"/>
          </w:p>
        </w:tc>
      </w:tr>
      <w:tr w:rsidR="00454F92" w:rsidRPr="000E7FD9" w:rsidTr="001E1FD9">
        <w:trPr>
          <w:tblHeader/>
          <w:tblCellSpacing w:w="15" w:type="dxa"/>
        </w:trPr>
        <w:tc>
          <w:tcPr>
            <w:tcW w:w="0" w:type="auto"/>
            <w:tcBorders>
              <w:top w:val="nil"/>
              <w:left w:val="nil"/>
              <w:bottom w:val="single" w:sz="12" w:space="0" w:color="000000"/>
              <w:right w:val="nil"/>
            </w:tcBorders>
            <w:shd w:val="clear" w:color="auto" w:fill="D9D2D2"/>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r w:rsidRPr="000E7FD9">
              <w:rPr>
                <w:rFonts w:ascii="Times New Roman" w:eastAsia="Times New Roman" w:hAnsi="Times New Roman" w:cs="Times New Roman"/>
                <w:b/>
                <w:bCs/>
                <w:sz w:val="24"/>
                <w:szCs w:val="24"/>
              </w:rPr>
              <w:lastRenderedPageBreak/>
              <w:t> </w:t>
            </w:r>
          </w:p>
        </w:tc>
        <w:tc>
          <w:tcPr>
            <w:tcW w:w="0" w:type="auto"/>
            <w:tcBorders>
              <w:top w:val="nil"/>
              <w:left w:val="nil"/>
              <w:bottom w:val="single" w:sz="12" w:space="0" w:color="000000"/>
              <w:right w:val="nil"/>
            </w:tcBorders>
            <w:shd w:val="clear" w:color="auto" w:fill="D9D2D2"/>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D9D2D2"/>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Most</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common</w:t>
            </w:r>
            <w:proofErr w:type="spellEnd"/>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D9D2D2"/>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FFFFFF"/>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Least</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common</w:t>
            </w:r>
            <w:proofErr w:type="spellEnd"/>
            <w:r w:rsidRPr="000E7FD9">
              <w:rPr>
                <w:rFonts w:ascii="Times New Roman" w:eastAsia="Times New Roman" w:hAnsi="Times New Roman" w:cs="Times New Roman"/>
                <w:b/>
                <w:bCs/>
                <w:sz w:val="24"/>
                <w:szCs w:val="24"/>
              </w:rPr>
              <w:t>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Infants</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younger</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than</w:t>
            </w:r>
            <w:proofErr w:type="spellEnd"/>
            <w:r w:rsidRPr="000E7FD9">
              <w:rPr>
                <w:rFonts w:ascii="Times New Roman" w:eastAsia="Times New Roman" w:hAnsi="Times New Roman" w:cs="Times New Roman"/>
                <w:sz w:val="24"/>
                <w:szCs w:val="24"/>
              </w:rPr>
              <w:t xml:space="preserve"> 3 </w:t>
            </w:r>
            <w:proofErr w:type="spellStart"/>
            <w:r w:rsidRPr="000E7FD9">
              <w:rPr>
                <w:rFonts w:ascii="Times New Roman" w:eastAsia="Times New Roman" w:hAnsi="Times New Roman" w:cs="Times New Roman"/>
                <w:sz w:val="24"/>
                <w:szCs w:val="24"/>
              </w:rPr>
              <w:t>months</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FeverVomitingLethargyIrritability</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Poor feeding Failure to thrive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Abdominal or </w:t>
            </w:r>
            <w:proofErr w:type="spellStart"/>
            <w:r w:rsidRPr="00BE78B3">
              <w:rPr>
                <w:rFonts w:ascii="Times New Roman" w:eastAsia="Times New Roman" w:hAnsi="Times New Roman" w:cs="Times New Roman"/>
                <w:sz w:val="24"/>
                <w:szCs w:val="24"/>
                <w:lang w:val="en-US"/>
              </w:rPr>
              <w:t>suprapubic</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painJ</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aundice</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Haematuria</w:t>
            </w:r>
            <w:proofErr w:type="spellEnd"/>
            <w:r w:rsidRPr="00BE78B3">
              <w:rPr>
                <w:rFonts w:ascii="Times New Roman" w:eastAsia="Times New Roman" w:hAnsi="Times New Roman" w:cs="Times New Roman"/>
                <w:sz w:val="24"/>
                <w:szCs w:val="24"/>
                <w:lang w:val="en-US"/>
              </w:rPr>
              <w:t xml:space="preserve"> Foul-smelling and/or cloudy urine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Infants and children, 3 months or older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Preverbal</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Fever</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Abdominal or </w:t>
            </w:r>
            <w:proofErr w:type="spellStart"/>
            <w:r w:rsidRPr="00BE78B3">
              <w:rPr>
                <w:rFonts w:ascii="Times New Roman" w:eastAsia="Times New Roman" w:hAnsi="Times New Roman" w:cs="Times New Roman"/>
                <w:sz w:val="24"/>
                <w:szCs w:val="24"/>
                <w:lang w:val="en-US"/>
              </w:rPr>
              <w:t>suprapubic</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painLumbar</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painVomitingPoor</w:t>
            </w:r>
            <w:proofErr w:type="spellEnd"/>
            <w:r w:rsidRPr="00BE78B3">
              <w:rPr>
                <w:rFonts w:ascii="Times New Roman" w:eastAsia="Times New Roman" w:hAnsi="Times New Roman" w:cs="Times New Roman"/>
                <w:sz w:val="24"/>
                <w:szCs w:val="24"/>
                <w:lang w:val="en-US"/>
              </w:rPr>
              <w:t xml:space="preserve"> feeding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Lethargy Irritability </w:t>
            </w:r>
            <w:proofErr w:type="spellStart"/>
            <w:r w:rsidRPr="00BE78B3">
              <w:rPr>
                <w:rFonts w:ascii="Times New Roman" w:eastAsia="Times New Roman" w:hAnsi="Times New Roman" w:cs="Times New Roman"/>
                <w:sz w:val="24"/>
                <w:szCs w:val="24"/>
                <w:lang w:val="en-US"/>
              </w:rPr>
              <w:t>Haematuria</w:t>
            </w:r>
            <w:proofErr w:type="spellEnd"/>
            <w:r w:rsidRPr="00BE78B3">
              <w:rPr>
                <w:rFonts w:ascii="Times New Roman" w:eastAsia="Times New Roman" w:hAnsi="Times New Roman" w:cs="Times New Roman"/>
                <w:sz w:val="24"/>
                <w:szCs w:val="24"/>
                <w:lang w:val="en-US"/>
              </w:rPr>
              <w:t xml:space="preserve"> Foul-smelling and/or cloudy urine Failure to thrive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Verbal</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FrequencyDysuria</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Changes to </w:t>
            </w:r>
            <w:proofErr w:type="spellStart"/>
            <w:r w:rsidRPr="00BE78B3">
              <w:rPr>
                <w:rFonts w:ascii="Times New Roman" w:eastAsia="Times New Roman" w:hAnsi="Times New Roman" w:cs="Times New Roman"/>
                <w:sz w:val="24"/>
                <w:szCs w:val="24"/>
                <w:lang w:val="en-US"/>
              </w:rPr>
              <w:t>continenceAbdominal</w:t>
            </w:r>
            <w:proofErr w:type="spellEnd"/>
            <w:r w:rsidRPr="00BE78B3">
              <w:rPr>
                <w:rFonts w:ascii="Times New Roman" w:eastAsia="Times New Roman" w:hAnsi="Times New Roman" w:cs="Times New Roman"/>
                <w:sz w:val="24"/>
                <w:szCs w:val="24"/>
                <w:lang w:val="en-US"/>
              </w:rPr>
              <w:t xml:space="preserve"> or </w:t>
            </w:r>
            <w:proofErr w:type="spellStart"/>
            <w:r w:rsidRPr="00BE78B3">
              <w:rPr>
                <w:rFonts w:ascii="Times New Roman" w:eastAsia="Times New Roman" w:hAnsi="Times New Roman" w:cs="Times New Roman"/>
                <w:sz w:val="24"/>
                <w:szCs w:val="24"/>
                <w:lang w:val="en-US"/>
              </w:rPr>
              <w:t>suprapubic</w:t>
            </w:r>
            <w:proofErr w:type="spellEnd"/>
            <w:r w:rsidRPr="00BE78B3">
              <w:rPr>
                <w:rFonts w:ascii="Times New Roman" w:eastAsia="Times New Roman" w:hAnsi="Times New Roman" w:cs="Times New Roman"/>
                <w:sz w:val="24"/>
                <w:szCs w:val="24"/>
                <w:lang w:val="en-US"/>
              </w:rPr>
              <w:t xml:space="preserve"> </w:t>
            </w:r>
            <w:proofErr w:type="spellStart"/>
            <w:r w:rsidRPr="00BE78B3">
              <w:rPr>
                <w:rFonts w:ascii="Times New Roman" w:eastAsia="Times New Roman" w:hAnsi="Times New Roman" w:cs="Times New Roman"/>
                <w:sz w:val="24"/>
                <w:szCs w:val="24"/>
                <w:lang w:val="en-US"/>
              </w:rPr>
              <w:t>painLumbar</w:t>
            </w:r>
            <w:proofErr w:type="spellEnd"/>
            <w:r w:rsidRPr="00BE78B3">
              <w:rPr>
                <w:rFonts w:ascii="Times New Roman" w:eastAsia="Times New Roman" w:hAnsi="Times New Roman" w:cs="Times New Roman"/>
                <w:sz w:val="24"/>
                <w:szCs w:val="24"/>
                <w:lang w:val="en-US"/>
              </w:rPr>
              <w:t xml:space="preserve"> pain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Fever  Malaise Vomiting </w:t>
            </w:r>
            <w:proofErr w:type="spellStart"/>
            <w:r w:rsidRPr="00BE78B3">
              <w:rPr>
                <w:rFonts w:ascii="Times New Roman" w:eastAsia="Times New Roman" w:hAnsi="Times New Roman" w:cs="Times New Roman"/>
                <w:sz w:val="24"/>
                <w:szCs w:val="24"/>
                <w:lang w:val="en-US"/>
              </w:rPr>
              <w:t>Haematuria</w:t>
            </w:r>
            <w:proofErr w:type="spellEnd"/>
            <w:r w:rsidRPr="00BE78B3">
              <w:rPr>
                <w:rFonts w:ascii="Times New Roman" w:eastAsia="Times New Roman" w:hAnsi="Times New Roman" w:cs="Times New Roman"/>
                <w:sz w:val="24"/>
                <w:szCs w:val="24"/>
                <w:lang w:val="en-US"/>
              </w:rPr>
              <w:t xml:space="preserve"> Foul-smelling and/or cloudy urine </w:t>
            </w:r>
          </w:p>
        </w:tc>
      </w:tr>
    </w:tbl>
    <w:p w:rsidR="00E2724F" w:rsidRPr="00454F92" w:rsidRDefault="00E2724F" w:rsidP="00454F92">
      <w:pPr>
        <w:pStyle w:val="headinganchor"/>
        <w:spacing w:line="321" w:lineRule="atLeast"/>
        <w:jc w:val="both"/>
        <w:rPr>
          <w:rStyle w:val="headingendmark"/>
          <w:color w:val="000000"/>
          <w:sz w:val="28"/>
          <w:szCs w:val="28"/>
          <w:lang w:val="en-US"/>
        </w:rPr>
      </w:pPr>
      <w:r w:rsidRPr="00454F92">
        <w:rPr>
          <w:rStyle w:val="h1"/>
          <w:b/>
          <w:bCs/>
          <w:color w:val="000000"/>
          <w:sz w:val="28"/>
          <w:szCs w:val="28"/>
          <w:lang w:val="en-US"/>
        </w:rPr>
        <w:t>CLINICAL EVALUATION</w:t>
      </w:r>
      <w:r w:rsidRPr="00454F92">
        <w:rPr>
          <w:rStyle w:val="headingendmark"/>
          <w:color w:val="000000"/>
          <w:sz w:val="28"/>
          <w:szCs w:val="28"/>
          <w:lang w:val="en-US"/>
        </w:rPr>
        <w:t> </w:t>
      </w:r>
    </w:p>
    <w:p w:rsidR="00E2724F" w:rsidRPr="00454F92" w:rsidRDefault="00E2724F" w:rsidP="00454F92">
      <w:pPr>
        <w:pStyle w:val="headinganchor"/>
        <w:spacing w:line="321" w:lineRule="atLeast"/>
        <w:jc w:val="both"/>
        <w:rPr>
          <w:color w:val="000000"/>
          <w:sz w:val="28"/>
          <w:szCs w:val="28"/>
          <w:lang w:val="en-US"/>
        </w:rPr>
      </w:pPr>
      <w:r w:rsidRPr="00454F92">
        <w:rPr>
          <w:rStyle w:val="h2"/>
          <w:b/>
          <w:bCs/>
          <w:color w:val="000000"/>
          <w:sz w:val="28"/>
          <w:szCs w:val="28"/>
          <w:lang w:val="en-US"/>
        </w:rPr>
        <w:t>History</w:t>
      </w:r>
      <w:r w:rsidRPr="00454F92">
        <w:rPr>
          <w:rStyle w:val="headingendmark"/>
          <w:color w:val="000000"/>
          <w:sz w:val="28"/>
          <w:szCs w:val="28"/>
          <w:lang w:val="en-US"/>
        </w:rPr>
        <w:t> — </w:t>
      </w:r>
      <w:r w:rsidRPr="00454F92">
        <w:rPr>
          <w:color w:val="000000"/>
          <w:sz w:val="28"/>
          <w:szCs w:val="28"/>
          <w:lang w:val="en-US"/>
        </w:rPr>
        <w:t>The history of the acute illness should include documentation of the height and duration of fever, urinary symptoms (</w:t>
      </w:r>
      <w:proofErr w:type="spellStart"/>
      <w:r w:rsidRPr="00454F92">
        <w:rPr>
          <w:color w:val="000000"/>
          <w:sz w:val="28"/>
          <w:szCs w:val="28"/>
          <w:lang w:val="en-US"/>
        </w:rPr>
        <w:t>dysuria</w:t>
      </w:r>
      <w:proofErr w:type="spellEnd"/>
      <w:r w:rsidRPr="00454F92">
        <w:rPr>
          <w:color w:val="000000"/>
          <w:sz w:val="28"/>
          <w:szCs w:val="28"/>
          <w:lang w:val="en-US"/>
        </w:rPr>
        <w:t xml:space="preserve">, frequency, urgency, incontinence), abdominal pain, </w:t>
      </w:r>
      <w:proofErr w:type="spellStart"/>
      <w:r w:rsidRPr="00454F92">
        <w:rPr>
          <w:color w:val="000000"/>
          <w:sz w:val="28"/>
          <w:szCs w:val="28"/>
          <w:lang w:val="en-US"/>
        </w:rPr>
        <w:t>suprapubic</w:t>
      </w:r>
      <w:proofErr w:type="spellEnd"/>
      <w:r w:rsidRPr="00454F92">
        <w:rPr>
          <w:color w:val="000000"/>
          <w:sz w:val="28"/>
          <w:szCs w:val="28"/>
          <w:lang w:val="en-US"/>
        </w:rPr>
        <w:t xml:space="preserve"> discomfort, back pain, vomiting, recent illnesses, antibiotics administered, and, if applicable.</w:t>
      </w:r>
    </w:p>
    <w:p w:rsidR="00E2724F" w:rsidRPr="00454F92" w:rsidRDefault="00E2724F" w:rsidP="00454F92">
      <w:pPr>
        <w:pStyle w:val="a9"/>
        <w:spacing w:line="321" w:lineRule="atLeast"/>
        <w:jc w:val="both"/>
        <w:rPr>
          <w:color w:val="000000"/>
          <w:sz w:val="28"/>
          <w:szCs w:val="28"/>
        </w:rPr>
      </w:pPr>
      <w:r w:rsidRPr="00454F92">
        <w:rPr>
          <w:color w:val="000000"/>
          <w:sz w:val="28"/>
          <w:szCs w:val="28"/>
        </w:rPr>
        <w:t xml:space="preserve">The </w:t>
      </w:r>
      <w:r w:rsidRPr="00454F92">
        <w:rPr>
          <w:i/>
          <w:color w:val="000000"/>
          <w:sz w:val="28"/>
          <w:szCs w:val="28"/>
          <w:u w:val="single"/>
        </w:rPr>
        <w:t>past medical history</w:t>
      </w:r>
      <w:r w:rsidRPr="00454F92">
        <w:rPr>
          <w:color w:val="000000"/>
          <w:sz w:val="28"/>
          <w:szCs w:val="28"/>
        </w:rPr>
        <w:t xml:space="preserve"> should include risk factors for UTI, including:</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Chronic urinary symptoms – Incontinence, lack of proper stream, frequency, urgency, withholding maneuvers (suggestive of bladder dysfunction)</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Chronic constipation</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Previous UTI or previous undiagnosed febrile illnesses in which urine culture was not obtained</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proofErr w:type="spellStart"/>
      <w:r w:rsidRPr="00454F92">
        <w:rPr>
          <w:color w:val="000000"/>
          <w:sz w:val="28"/>
          <w:szCs w:val="28"/>
          <w:lang w:val="en-US"/>
        </w:rPr>
        <w:t>Vesicoureteral</w:t>
      </w:r>
      <w:proofErr w:type="spellEnd"/>
      <w:r w:rsidRPr="00454F92">
        <w:rPr>
          <w:color w:val="000000"/>
          <w:sz w:val="28"/>
          <w:szCs w:val="28"/>
          <w:lang w:val="en-US"/>
        </w:rPr>
        <w:t xml:space="preserve"> reflux (VUR)</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Family history of frequent UTI, VUR, and other genitourinary abnormalities</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lastRenderedPageBreak/>
        <w:t>●</w:t>
      </w:r>
      <w:proofErr w:type="spellStart"/>
      <w:r w:rsidRPr="00454F92">
        <w:rPr>
          <w:color w:val="000000"/>
          <w:sz w:val="28"/>
          <w:szCs w:val="28"/>
          <w:lang w:val="en-US"/>
        </w:rPr>
        <w:t>Antenatally</w:t>
      </w:r>
      <w:proofErr w:type="spellEnd"/>
      <w:r w:rsidRPr="00454F92">
        <w:rPr>
          <w:color w:val="000000"/>
          <w:sz w:val="28"/>
          <w:szCs w:val="28"/>
          <w:lang w:val="en-US"/>
        </w:rPr>
        <w:t xml:space="preserve"> diagnosed renal abnormality</w:t>
      </w:r>
    </w:p>
    <w:p w:rsidR="00E2724F" w:rsidRPr="00454F92" w:rsidRDefault="00E2724F" w:rsidP="00454F92">
      <w:pPr>
        <w:pStyle w:val="a9"/>
        <w:spacing w:line="321" w:lineRule="atLeast"/>
        <w:jc w:val="both"/>
        <w:rPr>
          <w:color w:val="000000"/>
          <w:sz w:val="28"/>
          <w:szCs w:val="28"/>
        </w:rPr>
      </w:pPr>
      <w:r w:rsidRPr="00454F92">
        <w:rPr>
          <w:i/>
          <w:color w:val="000000"/>
          <w:sz w:val="28"/>
          <w:szCs w:val="28"/>
          <w:u w:val="single"/>
        </w:rPr>
        <w:t>The past medical history</w:t>
      </w:r>
      <w:r w:rsidRPr="00454F92">
        <w:rPr>
          <w:color w:val="000000"/>
          <w:sz w:val="28"/>
          <w:szCs w:val="28"/>
        </w:rPr>
        <w:t xml:space="preserve"> should also include information about chronic </w:t>
      </w:r>
      <w:proofErr w:type="spellStart"/>
      <w:r w:rsidRPr="00454F92">
        <w:rPr>
          <w:color w:val="000000"/>
          <w:sz w:val="28"/>
          <w:szCs w:val="28"/>
        </w:rPr>
        <w:t>sequelae</w:t>
      </w:r>
      <w:proofErr w:type="spellEnd"/>
      <w:r w:rsidRPr="00454F92">
        <w:rPr>
          <w:color w:val="000000"/>
          <w:sz w:val="28"/>
          <w:szCs w:val="28"/>
        </w:rPr>
        <w:t xml:space="preserve"> of UTI, including:</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Poor growth</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Elevated blood pressure</w:t>
      </w:r>
    </w:p>
    <w:p w:rsidR="00E2724F" w:rsidRPr="00454F92" w:rsidRDefault="00E2724F" w:rsidP="00454F92">
      <w:pPr>
        <w:pStyle w:val="headinganchor"/>
        <w:spacing w:line="321" w:lineRule="atLeast"/>
        <w:jc w:val="both"/>
        <w:rPr>
          <w:color w:val="000000"/>
          <w:sz w:val="28"/>
          <w:szCs w:val="28"/>
          <w:lang w:val="en-US"/>
        </w:rPr>
      </w:pPr>
      <w:r w:rsidRPr="00454F92">
        <w:rPr>
          <w:rStyle w:val="h2"/>
          <w:b/>
          <w:bCs/>
          <w:color w:val="000000"/>
          <w:sz w:val="28"/>
          <w:szCs w:val="28"/>
          <w:lang w:val="en-US"/>
        </w:rPr>
        <w:t>Physical examination</w:t>
      </w:r>
      <w:proofErr w:type="gramStart"/>
      <w:r w:rsidRPr="00454F92">
        <w:rPr>
          <w:rStyle w:val="headingendmark"/>
          <w:color w:val="000000"/>
          <w:sz w:val="28"/>
          <w:szCs w:val="28"/>
          <w:lang w:val="en-US"/>
        </w:rPr>
        <w:t> </w:t>
      </w:r>
      <w:r w:rsidRPr="00454F92">
        <w:rPr>
          <w:color w:val="000000"/>
          <w:sz w:val="28"/>
          <w:szCs w:val="28"/>
          <w:lang w:val="en-US"/>
        </w:rPr>
        <w:t xml:space="preserve"> in</w:t>
      </w:r>
      <w:proofErr w:type="gramEnd"/>
      <w:r w:rsidRPr="00454F92">
        <w:rPr>
          <w:color w:val="000000"/>
          <w:sz w:val="28"/>
          <w:szCs w:val="28"/>
          <w:lang w:val="en-US"/>
        </w:rPr>
        <w:t xml:space="preserve"> the child with suspected UTI include:</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Documentation of blood pressure and temperature; temperature ≥39°C is associated with renal scarring; elevated blood pressure may be an indication of chronic or recurrent UTI</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Growth parameters; poor weight gain </w:t>
      </w:r>
      <w:r w:rsidRPr="00454F92">
        <w:rPr>
          <w:rStyle w:val="nowrap"/>
          <w:color w:val="000000"/>
          <w:sz w:val="28"/>
          <w:szCs w:val="28"/>
          <w:lang w:val="en-US"/>
        </w:rPr>
        <w:t>and/or</w:t>
      </w:r>
      <w:r w:rsidRPr="00454F92">
        <w:rPr>
          <w:color w:val="000000"/>
          <w:sz w:val="28"/>
          <w:szCs w:val="28"/>
          <w:lang w:val="en-US"/>
        </w:rPr>
        <w:t> failure to thrive may be an indication of chronic or recurrent UTI</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Abdominal examination for tenderness; </w:t>
      </w:r>
      <w:proofErr w:type="spellStart"/>
      <w:r w:rsidRPr="00454F92">
        <w:rPr>
          <w:color w:val="000000"/>
          <w:sz w:val="28"/>
          <w:szCs w:val="28"/>
          <w:lang w:val="en-US"/>
        </w:rPr>
        <w:t>suprapubic</w:t>
      </w:r>
      <w:proofErr w:type="spellEnd"/>
      <w:r w:rsidRPr="00454F92">
        <w:rPr>
          <w:color w:val="000000"/>
          <w:sz w:val="28"/>
          <w:szCs w:val="28"/>
          <w:lang w:val="en-US"/>
        </w:rPr>
        <w:t xml:space="preserve"> tenderness is associated with UTI</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Abdominal examination for mass (</w:t>
      </w:r>
      <w:proofErr w:type="spellStart"/>
      <w:r w:rsidRPr="00454F92">
        <w:rPr>
          <w:color w:val="000000"/>
          <w:sz w:val="28"/>
          <w:szCs w:val="28"/>
          <w:lang w:val="en-US"/>
        </w:rPr>
        <w:t>eg</w:t>
      </w:r>
      <w:proofErr w:type="spellEnd"/>
      <w:r w:rsidRPr="00454F92">
        <w:rPr>
          <w:color w:val="000000"/>
          <w:sz w:val="28"/>
          <w:szCs w:val="28"/>
          <w:lang w:val="en-US"/>
        </w:rPr>
        <w:t>, enlarged bladder or enlarged kidney secondary to urinary obstruction, palpable stool in colon); urinary obstruction and constipation predispose to UTI</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Assessment of </w:t>
      </w:r>
      <w:proofErr w:type="spellStart"/>
      <w:r w:rsidRPr="00454F92">
        <w:rPr>
          <w:color w:val="000000"/>
          <w:sz w:val="28"/>
          <w:szCs w:val="28"/>
          <w:lang w:val="en-US"/>
        </w:rPr>
        <w:t>suprapubic</w:t>
      </w:r>
      <w:proofErr w:type="spellEnd"/>
      <w:r w:rsidRPr="00454F92">
        <w:rPr>
          <w:color w:val="000000"/>
          <w:sz w:val="28"/>
          <w:szCs w:val="28"/>
          <w:lang w:val="en-US"/>
        </w:rPr>
        <w:t xml:space="preserve"> and </w:t>
      </w:r>
      <w:proofErr w:type="spellStart"/>
      <w:r w:rsidRPr="00454F92">
        <w:rPr>
          <w:color w:val="000000"/>
          <w:sz w:val="28"/>
          <w:szCs w:val="28"/>
          <w:lang w:val="en-US"/>
        </w:rPr>
        <w:t>costovertebral</w:t>
      </w:r>
      <w:proofErr w:type="spellEnd"/>
      <w:r w:rsidRPr="00454F92">
        <w:rPr>
          <w:color w:val="000000"/>
          <w:sz w:val="28"/>
          <w:szCs w:val="28"/>
          <w:lang w:val="en-US"/>
        </w:rPr>
        <w:t xml:space="preserve"> tenderness, a sign of acute UTI</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Examination of the external genitalia for anatomic abnormalities </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Evaluation of the lower back for si</w:t>
      </w:r>
      <w:r w:rsidR="00454F92">
        <w:rPr>
          <w:color w:val="000000"/>
          <w:sz w:val="28"/>
          <w:szCs w:val="28"/>
          <w:lang w:val="en-US"/>
        </w:rPr>
        <w:t xml:space="preserve">gns of occult </w:t>
      </w:r>
      <w:proofErr w:type="spellStart"/>
      <w:r w:rsidR="00454F92">
        <w:rPr>
          <w:color w:val="000000"/>
          <w:sz w:val="28"/>
          <w:szCs w:val="28"/>
          <w:lang w:val="en-US"/>
        </w:rPr>
        <w:t>myelomeningocele</w:t>
      </w:r>
      <w:proofErr w:type="spellEnd"/>
      <w:r w:rsidRPr="00454F92">
        <w:rPr>
          <w:color w:val="000000"/>
          <w:sz w:val="28"/>
          <w:szCs w:val="28"/>
          <w:lang w:val="en-US"/>
        </w:rPr>
        <w:t xml:space="preserve">, which may be associated with a </w:t>
      </w:r>
      <w:proofErr w:type="spellStart"/>
      <w:r w:rsidRPr="00454F92">
        <w:rPr>
          <w:color w:val="000000"/>
          <w:sz w:val="28"/>
          <w:szCs w:val="28"/>
          <w:lang w:val="en-US"/>
        </w:rPr>
        <w:t>neurogenic</w:t>
      </w:r>
      <w:proofErr w:type="spellEnd"/>
      <w:r w:rsidRPr="00454F92">
        <w:rPr>
          <w:color w:val="000000"/>
          <w:sz w:val="28"/>
          <w:szCs w:val="28"/>
          <w:lang w:val="en-US"/>
        </w:rPr>
        <w:t xml:space="preserve"> bladder and recurrent UTI </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Evaluation for other sources of fever; another source of fever decreases the risk of UTI, but does not eliminate it altogether.</w:t>
      </w:r>
    </w:p>
    <w:p w:rsidR="00E2724F" w:rsidRPr="00454F92" w:rsidRDefault="00E2724F" w:rsidP="00454F92">
      <w:pPr>
        <w:pStyle w:val="topicparatopicgheadsectionwithscrollborgy"/>
        <w:shd w:val="clear" w:color="auto" w:fill="FFFFFF"/>
        <w:spacing w:before="0" w:beforeAutospacing="0" w:after="0" w:afterAutospacing="0" w:line="276" w:lineRule="auto"/>
        <w:jc w:val="both"/>
        <w:rPr>
          <w:rStyle w:val="topicparatopictextcub0d"/>
          <w:color w:val="212529"/>
          <w:sz w:val="28"/>
          <w:szCs w:val="28"/>
        </w:rPr>
      </w:pPr>
    </w:p>
    <w:p w:rsidR="00F2797A" w:rsidRDefault="00E2724F" w:rsidP="00454F92">
      <w:pPr>
        <w:pStyle w:val="headinganchor"/>
        <w:spacing w:line="321" w:lineRule="atLeast"/>
        <w:jc w:val="both"/>
        <w:rPr>
          <w:rStyle w:val="headingendmark"/>
          <w:color w:val="000000"/>
          <w:sz w:val="28"/>
          <w:szCs w:val="28"/>
          <w:lang w:val="en-US"/>
        </w:rPr>
      </w:pPr>
      <w:r w:rsidRPr="00454F92">
        <w:rPr>
          <w:rStyle w:val="h1"/>
          <w:b/>
          <w:bCs/>
          <w:color w:val="000000"/>
          <w:sz w:val="28"/>
          <w:szCs w:val="28"/>
          <w:lang w:val="en-US"/>
        </w:rPr>
        <w:t>LABORATORY EVALUATION</w:t>
      </w:r>
      <w:r w:rsidRPr="00454F92">
        <w:rPr>
          <w:rStyle w:val="headingendmark"/>
          <w:color w:val="000000"/>
          <w:sz w:val="28"/>
          <w:szCs w:val="28"/>
          <w:lang w:val="en-US"/>
        </w:rPr>
        <w:t> </w:t>
      </w:r>
    </w:p>
    <w:p w:rsidR="00E2724F" w:rsidRPr="00454F92" w:rsidRDefault="00E2724F" w:rsidP="00454F92">
      <w:pPr>
        <w:pStyle w:val="headinganchor"/>
        <w:spacing w:line="321" w:lineRule="atLeast"/>
        <w:jc w:val="both"/>
        <w:rPr>
          <w:rStyle w:val="headingendmark"/>
          <w:color w:val="000000"/>
          <w:sz w:val="28"/>
          <w:szCs w:val="28"/>
          <w:lang w:val="en-US"/>
        </w:rPr>
      </w:pPr>
      <w:r w:rsidRPr="00454F92">
        <w:rPr>
          <w:rStyle w:val="h2"/>
          <w:b/>
          <w:bCs/>
          <w:color w:val="000000"/>
          <w:sz w:val="28"/>
          <w:szCs w:val="28"/>
          <w:lang w:val="en-US"/>
        </w:rPr>
        <w:t>Rapidly available tests</w:t>
      </w:r>
      <w:r w:rsidRPr="00454F92">
        <w:rPr>
          <w:rStyle w:val="headingendmark"/>
          <w:color w:val="000000"/>
          <w:sz w:val="28"/>
          <w:szCs w:val="28"/>
          <w:lang w:val="en-US"/>
        </w:rPr>
        <w:t> </w:t>
      </w:r>
    </w:p>
    <w:p w:rsidR="00E2724F" w:rsidRPr="00454F92" w:rsidRDefault="00E2724F" w:rsidP="00454F92">
      <w:pPr>
        <w:pStyle w:val="headinganchor"/>
        <w:spacing w:line="321" w:lineRule="atLeast"/>
        <w:jc w:val="both"/>
        <w:rPr>
          <w:color w:val="000000"/>
          <w:sz w:val="28"/>
          <w:szCs w:val="28"/>
          <w:lang w:val="en-US"/>
        </w:rPr>
      </w:pPr>
      <w:r w:rsidRPr="00454F92">
        <w:rPr>
          <w:rStyle w:val="h3"/>
          <w:b/>
          <w:bCs/>
          <w:color w:val="000000"/>
          <w:sz w:val="28"/>
          <w:szCs w:val="28"/>
          <w:lang w:val="en-US"/>
        </w:rPr>
        <w:t>Dipstick analysis</w:t>
      </w:r>
      <w:r w:rsidRPr="00454F92">
        <w:rPr>
          <w:rStyle w:val="headingendmark"/>
          <w:color w:val="000000"/>
          <w:sz w:val="28"/>
          <w:szCs w:val="28"/>
          <w:lang w:val="en-US"/>
        </w:rPr>
        <w:t> — </w:t>
      </w:r>
      <w:r w:rsidRPr="00454F92">
        <w:rPr>
          <w:color w:val="000000"/>
          <w:sz w:val="28"/>
          <w:szCs w:val="28"/>
          <w:lang w:val="en-US"/>
        </w:rPr>
        <w:t>Dipstick tests are convenient, inexpensive, and require little training for proper usage; they may be the only test available in some settings. However, they will likely miss some children with UTI (at best they are 88 percent sensitive).</w:t>
      </w:r>
      <w:r w:rsidR="00F2797A">
        <w:rPr>
          <w:color w:val="000000"/>
          <w:sz w:val="28"/>
          <w:szCs w:val="28"/>
          <w:lang w:val="en-US"/>
        </w:rPr>
        <w:t xml:space="preserve"> </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Leukocyte esterase – Positive leukocyte esterase on dipstick analysis is suggestive of UTI. However, a positive leukocyte esterase test does not always signal a true UTI because white blood cells (WBCs) may be present in the urine in other conditions (</w:t>
      </w:r>
      <w:proofErr w:type="spellStart"/>
      <w:r w:rsidRPr="00454F92">
        <w:rPr>
          <w:color w:val="000000"/>
          <w:sz w:val="28"/>
          <w:szCs w:val="28"/>
          <w:lang w:val="en-US"/>
        </w:rPr>
        <w:t>eg</w:t>
      </w:r>
      <w:proofErr w:type="spellEnd"/>
      <w:r w:rsidRPr="00454F92">
        <w:rPr>
          <w:color w:val="000000"/>
          <w:sz w:val="28"/>
          <w:szCs w:val="28"/>
          <w:lang w:val="en-US"/>
        </w:rPr>
        <w:t xml:space="preserve">, Kawasaki disease). </w:t>
      </w:r>
    </w:p>
    <w:p w:rsidR="00E2724F"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Nitrite – A child with a positive nitrite test is likely to have a UTI. The nitrite test is highly specific, with a low false-positive rate. However, false-negative tests are common because urine needs to remain in the bladder for at least four </w:t>
      </w:r>
      <w:r w:rsidRPr="00454F92">
        <w:rPr>
          <w:color w:val="000000"/>
          <w:sz w:val="28"/>
          <w:szCs w:val="28"/>
          <w:lang w:val="en-US"/>
        </w:rPr>
        <w:lastRenderedPageBreak/>
        <w:t xml:space="preserve">hours to accumulate a detectable amount of nitrite. Thus, a negative nitrite test does not exclude a </w:t>
      </w:r>
      <w:proofErr w:type="gramStart"/>
      <w:r w:rsidRPr="00454F92">
        <w:rPr>
          <w:color w:val="000000"/>
          <w:sz w:val="28"/>
          <w:szCs w:val="28"/>
          <w:lang w:val="en-US"/>
        </w:rPr>
        <w:t xml:space="preserve">UTI </w:t>
      </w:r>
      <w:r w:rsidR="00454F92">
        <w:rPr>
          <w:color w:val="000000"/>
          <w:sz w:val="28"/>
          <w:szCs w:val="28"/>
          <w:lang w:val="en-US"/>
        </w:rPr>
        <w:t>.</w:t>
      </w:r>
      <w:proofErr w:type="gramEnd"/>
    </w:p>
    <w:p w:rsidR="00454F92" w:rsidRDefault="00454F92" w:rsidP="00454F92">
      <w:pPr>
        <w:pStyle w:val="bulletindent1"/>
        <w:spacing w:before="30" w:beforeAutospacing="0" w:after="30" w:afterAutospacing="0" w:line="321" w:lineRule="atLeast"/>
        <w:ind w:left="480"/>
        <w:jc w:val="both"/>
        <w:rPr>
          <w:color w:val="000000"/>
          <w:sz w:val="28"/>
          <w:szCs w:val="28"/>
          <w:lang w:val="en-US"/>
        </w:rPr>
      </w:pPr>
    </w:p>
    <w:p w:rsidR="00454F92" w:rsidRPr="00BE78B3" w:rsidRDefault="00454F92" w:rsidP="00454F92">
      <w:pPr>
        <w:spacing w:after="0" w:line="240" w:lineRule="auto"/>
        <w:textAlignment w:val="baseline"/>
        <w:rPr>
          <w:rFonts w:ascii="NexusSansPro" w:eastAsia="Times New Roman" w:hAnsi="NexusSansPro" w:cs="Times New Roman"/>
          <w:color w:val="505050"/>
          <w:sz w:val="24"/>
          <w:szCs w:val="24"/>
          <w:lang w:val="en-US"/>
        </w:rPr>
      </w:pPr>
      <w:proofErr w:type="gramStart"/>
      <w:r w:rsidRPr="00BE78B3">
        <w:rPr>
          <w:rFonts w:ascii="NexusSansPro" w:eastAsia="Times New Roman" w:hAnsi="NexusSansPro" w:cs="Times New Roman"/>
          <w:color w:val="505050"/>
          <w:sz w:val="24"/>
          <w:szCs w:val="24"/>
          <w:lang w:val="en-US"/>
        </w:rPr>
        <w:t>Table 2.</w:t>
      </w:r>
      <w:proofErr w:type="gramEnd"/>
    </w:p>
    <w:p w:rsidR="00454F92" w:rsidRDefault="00454F92" w:rsidP="00454F92">
      <w:pPr>
        <w:spacing w:after="0" w:line="450" w:lineRule="atLeast"/>
        <w:jc w:val="both"/>
        <w:textAlignment w:val="baseline"/>
        <w:rPr>
          <w:rFonts w:ascii="NexusSansPro" w:eastAsia="Times New Roman" w:hAnsi="NexusSansPro" w:cs="Times New Roman"/>
          <w:b/>
          <w:color w:val="505050"/>
          <w:sz w:val="28"/>
          <w:szCs w:val="28"/>
          <w:lang w:val="ro-RO"/>
        </w:rPr>
      </w:pPr>
      <w:proofErr w:type="gramStart"/>
      <w:r w:rsidRPr="002F43F8">
        <w:rPr>
          <w:rFonts w:ascii="NexusSansPro" w:eastAsia="Times New Roman" w:hAnsi="NexusSansPro" w:cs="Times New Roman"/>
          <w:b/>
          <w:color w:val="505050"/>
          <w:sz w:val="28"/>
          <w:szCs w:val="28"/>
          <w:lang w:val="en-US"/>
        </w:rPr>
        <w:t>Urine sample collection methods.</w:t>
      </w:r>
      <w:proofErr w:type="gramEnd"/>
      <w:r w:rsidRPr="002F43F8">
        <w:rPr>
          <w:rFonts w:ascii="NexusSansPro" w:eastAsia="Times New Roman" w:hAnsi="NexusSansPro" w:cs="Times New Roman"/>
          <w:b/>
          <w:color w:val="505050"/>
          <w:sz w:val="28"/>
          <w:szCs w:val="28"/>
          <w:lang w:val="en-US"/>
        </w:rPr>
        <w:t xml:space="preserve"> </w:t>
      </w:r>
      <w:proofErr w:type="spellStart"/>
      <w:r w:rsidRPr="002F43F8">
        <w:rPr>
          <w:rFonts w:ascii="NexusSansPro" w:eastAsia="Times New Roman" w:hAnsi="NexusSansPro" w:cs="Times New Roman"/>
          <w:b/>
          <w:color w:val="505050"/>
          <w:sz w:val="28"/>
          <w:szCs w:val="28"/>
        </w:rPr>
        <w:t>Advantages</w:t>
      </w:r>
      <w:proofErr w:type="spellEnd"/>
      <w:r w:rsidRPr="002F43F8">
        <w:rPr>
          <w:rFonts w:ascii="NexusSansPro" w:eastAsia="Times New Roman" w:hAnsi="NexusSansPro" w:cs="Times New Roman"/>
          <w:b/>
          <w:color w:val="505050"/>
          <w:sz w:val="28"/>
          <w:szCs w:val="28"/>
        </w:rPr>
        <w:t xml:space="preserve">, </w:t>
      </w:r>
      <w:proofErr w:type="spellStart"/>
      <w:r w:rsidRPr="002F43F8">
        <w:rPr>
          <w:rFonts w:ascii="NexusSansPro" w:eastAsia="Times New Roman" w:hAnsi="NexusSansPro" w:cs="Times New Roman"/>
          <w:b/>
          <w:color w:val="505050"/>
          <w:sz w:val="28"/>
          <w:szCs w:val="28"/>
        </w:rPr>
        <w:t>drawbacks</w:t>
      </w:r>
      <w:proofErr w:type="spellEnd"/>
      <w:r w:rsidRPr="002F43F8">
        <w:rPr>
          <w:rFonts w:ascii="NexusSansPro" w:eastAsia="Times New Roman" w:hAnsi="NexusSansPro" w:cs="Times New Roman"/>
          <w:b/>
          <w:color w:val="505050"/>
          <w:sz w:val="28"/>
          <w:szCs w:val="28"/>
        </w:rPr>
        <w:t xml:space="preserve"> </w:t>
      </w:r>
      <w:proofErr w:type="spellStart"/>
      <w:r w:rsidRPr="002F43F8">
        <w:rPr>
          <w:rFonts w:ascii="NexusSansPro" w:eastAsia="Times New Roman" w:hAnsi="NexusSansPro" w:cs="Times New Roman"/>
          <w:b/>
          <w:color w:val="505050"/>
          <w:sz w:val="28"/>
          <w:szCs w:val="28"/>
        </w:rPr>
        <w:t>and</w:t>
      </w:r>
      <w:proofErr w:type="spellEnd"/>
      <w:r w:rsidRPr="002F43F8">
        <w:rPr>
          <w:rFonts w:ascii="NexusSansPro" w:eastAsia="Times New Roman" w:hAnsi="NexusSansPro" w:cs="Times New Roman"/>
          <w:b/>
          <w:color w:val="505050"/>
          <w:sz w:val="28"/>
          <w:szCs w:val="28"/>
        </w:rPr>
        <w:t xml:space="preserve"> </w:t>
      </w:r>
      <w:proofErr w:type="spellStart"/>
      <w:r w:rsidRPr="002F43F8">
        <w:rPr>
          <w:rFonts w:ascii="NexusSansPro" w:eastAsia="Times New Roman" w:hAnsi="NexusSansPro" w:cs="Times New Roman"/>
          <w:b/>
          <w:color w:val="505050"/>
          <w:sz w:val="28"/>
          <w:szCs w:val="28"/>
        </w:rPr>
        <w:t>indications</w:t>
      </w:r>
      <w:proofErr w:type="spellEnd"/>
      <w:r w:rsidRPr="002F43F8">
        <w:rPr>
          <w:rFonts w:ascii="NexusSansPro" w:eastAsia="Times New Roman" w:hAnsi="NexusSansPro" w:cs="Times New Roman"/>
          <w:b/>
          <w:color w:val="505050"/>
          <w:sz w:val="28"/>
          <w:szCs w:val="28"/>
        </w:rPr>
        <w:t>.</w:t>
      </w:r>
      <w:r w:rsidRPr="002F43F8">
        <w:rPr>
          <w:rFonts w:ascii="NexusSansPro" w:eastAsia="Times New Roman" w:hAnsi="NexusSansPro" w:cs="Times New Roman"/>
          <w:b/>
          <w:color w:val="505050"/>
          <w:sz w:val="28"/>
          <w:szCs w:val="28"/>
          <w:lang w:val="ro-RO"/>
        </w:rPr>
        <w:t xml:space="preserve"> </w:t>
      </w:r>
    </w:p>
    <w:p w:rsidR="00454F92" w:rsidRPr="002F43F8" w:rsidRDefault="00454F92" w:rsidP="00454F92">
      <w:pPr>
        <w:spacing w:after="0" w:line="450" w:lineRule="atLeast"/>
        <w:jc w:val="both"/>
        <w:textAlignment w:val="baseline"/>
        <w:rPr>
          <w:rFonts w:ascii="NexusSansPro" w:eastAsia="Times New Roman" w:hAnsi="NexusSansPro" w:cs="Times New Roman"/>
          <w:b/>
          <w:color w:val="505050"/>
          <w:sz w:val="28"/>
          <w:szCs w:val="28"/>
          <w:lang w:val="ro-RO"/>
        </w:rPr>
      </w:pPr>
    </w:p>
    <w:tbl>
      <w:tblPr>
        <w:tblW w:w="0" w:type="auto"/>
        <w:tblCellSpacing w:w="15" w:type="dxa"/>
        <w:shd w:val="clear" w:color="auto" w:fill="D9D2D2"/>
        <w:tblCellMar>
          <w:left w:w="0" w:type="dxa"/>
          <w:right w:w="0" w:type="dxa"/>
        </w:tblCellMar>
        <w:tblLook w:val="04A0"/>
      </w:tblPr>
      <w:tblGrid>
        <w:gridCol w:w="1367"/>
        <w:gridCol w:w="1752"/>
        <w:gridCol w:w="1596"/>
        <w:gridCol w:w="2618"/>
        <w:gridCol w:w="2082"/>
      </w:tblGrid>
      <w:tr w:rsidR="00454F92" w:rsidRPr="000E7FD9" w:rsidTr="001E1FD9">
        <w:trPr>
          <w:tblHeader/>
          <w:tblCellSpacing w:w="15" w:type="dxa"/>
        </w:trPr>
        <w:tc>
          <w:tcPr>
            <w:tcW w:w="0" w:type="auto"/>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Positive</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urine</w:t>
            </w:r>
            <w:proofErr w:type="spellEnd"/>
            <w:r w:rsidRPr="000E7FD9">
              <w:rPr>
                <w:rFonts w:ascii="Times New Roman" w:eastAsia="Times New Roman" w:hAnsi="Times New Roman" w:cs="Times New Roman"/>
                <w:b/>
                <w:bCs/>
                <w:sz w:val="24"/>
                <w:szCs w:val="24"/>
              </w:rPr>
              <w:t xml:space="preserve"> </w:t>
            </w:r>
            <w:proofErr w:type="spellStart"/>
            <w:r w:rsidRPr="000E7FD9">
              <w:rPr>
                <w:rFonts w:ascii="Times New Roman" w:eastAsia="Times New Roman" w:hAnsi="Times New Roman" w:cs="Times New Roman"/>
                <w:b/>
                <w:bCs/>
                <w:sz w:val="24"/>
                <w:szCs w:val="24"/>
              </w:rPr>
              <w:t>culture</w:t>
            </w:r>
            <w:proofErr w:type="spellEnd"/>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Advantages</w:t>
            </w:r>
            <w:proofErr w:type="spellEnd"/>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EEEEEE"/>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Drawbacks</w:t>
            </w:r>
            <w:proofErr w:type="spellEnd"/>
            <w:r w:rsidRPr="000E7FD9">
              <w:rPr>
                <w:rFonts w:ascii="Times New Roman" w:eastAsia="Times New Roman" w:hAnsi="Times New Roman" w:cs="Times New Roman"/>
                <w:b/>
                <w:bCs/>
                <w:sz w:val="24"/>
                <w:szCs w:val="24"/>
              </w:rPr>
              <w:t> </w:t>
            </w:r>
          </w:p>
        </w:tc>
        <w:tc>
          <w:tcPr>
            <w:tcW w:w="0" w:type="auto"/>
            <w:tcBorders>
              <w:top w:val="nil"/>
              <w:left w:val="nil"/>
              <w:bottom w:val="single" w:sz="12" w:space="0" w:color="000000"/>
              <w:right w:val="nil"/>
            </w:tcBorders>
            <w:shd w:val="clear" w:color="auto" w:fill="FFFFFF"/>
            <w:vAlign w:val="bottom"/>
            <w:hideMark/>
          </w:tcPr>
          <w:p w:rsidR="00454F92" w:rsidRPr="000E7FD9" w:rsidRDefault="00454F92" w:rsidP="001E1FD9">
            <w:pPr>
              <w:spacing w:after="0" w:line="240" w:lineRule="auto"/>
              <w:rPr>
                <w:rFonts w:ascii="Times New Roman" w:eastAsia="Times New Roman" w:hAnsi="Times New Roman" w:cs="Times New Roman"/>
                <w:b/>
                <w:bCs/>
                <w:sz w:val="24"/>
                <w:szCs w:val="24"/>
              </w:rPr>
            </w:pPr>
            <w:proofErr w:type="spellStart"/>
            <w:r w:rsidRPr="000E7FD9">
              <w:rPr>
                <w:rFonts w:ascii="Times New Roman" w:eastAsia="Times New Roman" w:hAnsi="Times New Roman" w:cs="Times New Roman"/>
                <w:b/>
                <w:bCs/>
                <w:sz w:val="24"/>
                <w:szCs w:val="24"/>
              </w:rPr>
              <w:t>Indication</w:t>
            </w:r>
            <w:proofErr w:type="spellEnd"/>
            <w:r w:rsidRPr="000E7FD9">
              <w:rPr>
                <w:rFonts w:ascii="Times New Roman" w:eastAsia="Times New Roman" w:hAnsi="Times New Roman" w:cs="Times New Roman"/>
                <w:b/>
                <w:bCs/>
                <w:sz w:val="24"/>
                <w:szCs w:val="24"/>
              </w:rPr>
              <w:t>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Clean</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catch</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≥50,000–100,000 CFU/</w:t>
            </w:r>
            <w:proofErr w:type="spellStart"/>
            <w:r w:rsidRPr="00BE78B3">
              <w:rPr>
                <w:rFonts w:ascii="Times New Roman" w:eastAsia="Times New Roman" w:hAnsi="Times New Roman" w:cs="Times New Roman"/>
                <w:sz w:val="24"/>
                <w:szCs w:val="24"/>
                <w:lang w:val="en-US"/>
              </w:rPr>
              <w:t>mL</w:t>
            </w:r>
            <w:proofErr w:type="spellEnd"/>
            <w:r w:rsidRPr="00BE78B3">
              <w:rPr>
                <w:rFonts w:ascii="Times New Roman" w:eastAsia="Times New Roman" w:hAnsi="Times New Roman" w:cs="Times New Roman"/>
                <w:sz w:val="24"/>
                <w:szCs w:val="24"/>
                <w:lang w:val="en-US"/>
              </w:rPr>
              <w:t xml:space="preserve"> of a </w:t>
            </w:r>
            <w:proofErr w:type="spellStart"/>
            <w:r w:rsidRPr="00BE78B3">
              <w:rPr>
                <w:rFonts w:ascii="Times New Roman" w:eastAsia="Times New Roman" w:hAnsi="Times New Roman" w:cs="Times New Roman"/>
                <w:sz w:val="24"/>
                <w:szCs w:val="24"/>
                <w:lang w:val="en-US"/>
              </w:rPr>
              <w:t>pathogen</w:t>
            </w:r>
            <w:hyperlink r:id="rId9" w:anchor="tblfn0005" w:history="1">
              <w:r w:rsidRPr="00BE78B3">
                <w:rPr>
                  <w:rFonts w:ascii="inherit" w:eastAsia="Times New Roman" w:hAnsi="inherit" w:cs="Times New Roman"/>
                  <w:color w:val="00759B"/>
                  <w:sz w:val="15"/>
                  <w:szCs w:val="15"/>
                  <w:bdr w:val="none" w:sz="0" w:space="0" w:color="auto" w:frame="1"/>
                  <w:vertAlign w:val="superscript"/>
                  <w:lang w:val="en-US"/>
                </w:rPr>
                <w:t>a</w:t>
              </w:r>
              <w:proofErr w:type="spellEnd"/>
            </w:hyperlink>
            <w:r w:rsidRPr="00BE78B3">
              <w:rPr>
                <w:rFonts w:ascii="Times New Roman" w:eastAsia="Times New Roman" w:hAnsi="Times New Roman" w:cs="Times New Roman"/>
                <w:sz w:val="24"/>
                <w:szCs w:val="24"/>
                <w:lang w:val="en-US"/>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Acceptable validity indicators- Non-invasive- Simple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Risk of contamination depending on hygiene and sterile technique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All children with bladder continence</w:t>
            </w:r>
            <w:hyperlink r:id="rId10" w:anchor="tblfn0010" w:history="1">
              <w:r w:rsidRPr="00BE78B3">
                <w:rPr>
                  <w:rFonts w:ascii="inherit" w:eastAsia="Times New Roman" w:hAnsi="inherit" w:cs="Times New Roman"/>
                  <w:color w:val="00759B"/>
                  <w:sz w:val="24"/>
                  <w:szCs w:val="24"/>
                  <w:u w:val="single"/>
                  <w:bdr w:val="none" w:sz="0" w:space="0" w:color="auto" w:frame="1"/>
                  <w:lang w:val="en-US"/>
                </w:rPr>
                <w:t>*</w:t>
              </w:r>
            </w:hyperlink>
            <w:r w:rsidRPr="00BE78B3">
              <w:rPr>
                <w:rFonts w:ascii="Times New Roman" w:eastAsia="Times New Roman" w:hAnsi="Times New Roman" w:cs="Times New Roman"/>
                <w:sz w:val="24"/>
                <w:szCs w:val="24"/>
                <w:lang w:val="en-US"/>
              </w:rPr>
              <w:t>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Perineal</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bag</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Not recommended for urine culture samples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Non-invasive</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Simple</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High false positive rate (&gt;50%–60%)- Needs confirmation if results are positive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Useful for initial screening in non-urgent cases in children without bladder continence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Catheter</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≥10,000 CFU/</w:t>
            </w:r>
            <w:proofErr w:type="spellStart"/>
            <w:r w:rsidRPr="00BE78B3">
              <w:rPr>
                <w:rFonts w:ascii="Times New Roman" w:eastAsia="Times New Roman" w:hAnsi="Times New Roman" w:cs="Times New Roman"/>
                <w:sz w:val="24"/>
                <w:szCs w:val="24"/>
                <w:lang w:val="en-US"/>
              </w:rPr>
              <w:t>mL</w:t>
            </w:r>
            <w:proofErr w:type="spellEnd"/>
            <w:r w:rsidRPr="00BE78B3">
              <w:rPr>
                <w:rFonts w:ascii="Times New Roman" w:eastAsia="Times New Roman" w:hAnsi="Times New Roman" w:cs="Times New Roman"/>
                <w:sz w:val="24"/>
                <w:szCs w:val="24"/>
                <w:lang w:val="en-US"/>
              </w:rPr>
              <w:t xml:space="preserve"> of a </w:t>
            </w:r>
            <w:proofErr w:type="spellStart"/>
            <w:r w:rsidRPr="00BE78B3">
              <w:rPr>
                <w:rFonts w:ascii="Times New Roman" w:eastAsia="Times New Roman" w:hAnsi="Times New Roman" w:cs="Times New Roman"/>
                <w:sz w:val="24"/>
                <w:szCs w:val="24"/>
                <w:lang w:val="en-US"/>
              </w:rPr>
              <w:t>pathogen</w:t>
            </w:r>
            <w:hyperlink r:id="rId11" w:anchor="tblfn0005" w:history="1">
              <w:r w:rsidRPr="00BE78B3">
                <w:rPr>
                  <w:rFonts w:ascii="inherit" w:eastAsia="Times New Roman" w:hAnsi="inherit" w:cs="Times New Roman"/>
                  <w:color w:val="00759B"/>
                  <w:sz w:val="15"/>
                  <w:szCs w:val="15"/>
                  <w:bdr w:val="none" w:sz="0" w:space="0" w:color="auto" w:frame="1"/>
                  <w:vertAlign w:val="superscript"/>
                  <w:lang w:val="en-US"/>
                </w:rPr>
                <w:t>a</w:t>
              </w:r>
              <w:proofErr w:type="spellEnd"/>
            </w:hyperlink>
            <w:r w:rsidRPr="00BE78B3">
              <w:rPr>
                <w:rFonts w:ascii="Times New Roman" w:eastAsia="Times New Roman" w:hAnsi="Times New Roman" w:cs="Times New Roman"/>
                <w:sz w:val="24"/>
                <w:szCs w:val="24"/>
                <w:lang w:val="en-US"/>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High</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sensitivity</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and</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specificity</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xml:space="preserve">- Invasive- Risk of urethral trauma- Some risk of </w:t>
            </w:r>
            <w:proofErr w:type="gramStart"/>
            <w:r w:rsidRPr="00BE78B3">
              <w:rPr>
                <w:rFonts w:ascii="Times New Roman" w:eastAsia="Times New Roman" w:hAnsi="Times New Roman" w:cs="Times New Roman"/>
                <w:sz w:val="24"/>
                <w:szCs w:val="24"/>
                <w:lang w:val="en-US"/>
              </w:rPr>
              <w:t>contamination(</w:t>
            </w:r>
            <w:proofErr w:type="gramEnd"/>
            <w:r w:rsidRPr="00BE78B3">
              <w:rPr>
                <w:rFonts w:ascii="Times New Roman" w:eastAsia="Times New Roman" w:hAnsi="Times New Roman" w:cs="Times New Roman"/>
                <w:sz w:val="24"/>
                <w:szCs w:val="24"/>
                <w:lang w:val="en-US"/>
              </w:rPr>
              <w:t>10%–26%)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Confirmation method in children without bladder continence and initial method in urgent cases </w:t>
            </w:r>
            <w:hyperlink r:id="rId12" w:anchor="tblfn0015" w:history="1">
              <w:r w:rsidRPr="00BE78B3">
                <w:rPr>
                  <w:rFonts w:ascii="inherit" w:eastAsia="Times New Roman" w:hAnsi="inherit" w:cs="Times New Roman"/>
                  <w:color w:val="00759B"/>
                  <w:sz w:val="24"/>
                  <w:szCs w:val="24"/>
                  <w:u w:val="single"/>
                  <w:bdr w:val="none" w:sz="0" w:space="0" w:color="auto" w:frame="1"/>
                  <w:lang w:val="en-US"/>
                </w:rPr>
                <w:t>**</w:t>
              </w:r>
            </w:hyperlink>
            <w:r w:rsidRPr="00BE78B3">
              <w:rPr>
                <w:rFonts w:ascii="Times New Roman" w:eastAsia="Times New Roman" w:hAnsi="Times New Roman" w:cs="Times New Roman"/>
                <w:sz w:val="24"/>
                <w:szCs w:val="24"/>
                <w:lang w:val="en-US"/>
              </w:rPr>
              <w:t> </w:t>
            </w:r>
          </w:p>
        </w:tc>
      </w:tr>
      <w:tr w:rsidR="00454F92" w:rsidRPr="00A3375A" w:rsidTr="001E1FD9">
        <w:trPr>
          <w:tblCellSpacing w:w="15" w:type="dxa"/>
        </w:trPr>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Suprapubic</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aspiration</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Any</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amount</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of</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growth</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0E7FD9" w:rsidRDefault="00454F92" w:rsidP="001E1FD9">
            <w:pPr>
              <w:spacing w:after="0" w:line="240" w:lineRule="auto"/>
              <w:rPr>
                <w:rFonts w:ascii="Times New Roman" w:eastAsia="Times New Roman" w:hAnsi="Times New Roman" w:cs="Times New Roman"/>
                <w:sz w:val="24"/>
                <w:szCs w:val="24"/>
              </w:rPr>
            </w:pPr>
            <w:proofErr w:type="spellStart"/>
            <w:r w:rsidRPr="000E7FD9">
              <w:rPr>
                <w:rFonts w:ascii="Times New Roman" w:eastAsia="Times New Roman" w:hAnsi="Times New Roman" w:cs="Times New Roman"/>
                <w:sz w:val="24"/>
                <w:szCs w:val="24"/>
              </w:rPr>
              <w:t>Gold</w:t>
            </w:r>
            <w:proofErr w:type="spellEnd"/>
            <w:r w:rsidRPr="000E7FD9">
              <w:rPr>
                <w:rFonts w:ascii="Times New Roman" w:eastAsia="Times New Roman" w:hAnsi="Times New Roman" w:cs="Times New Roman"/>
                <w:sz w:val="24"/>
                <w:szCs w:val="24"/>
              </w:rPr>
              <w:t xml:space="preserve"> </w:t>
            </w:r>
            <w:proofErr w:type="spellStart"/>
            <w:r w:rsidRPr="000E7FD9">
              <w:rPr>
                <w:rFonts w:ascii="Times New Roman" w:eastAsia="Times New Roman" w:hAnsi="Times New Roman" w:cs="Times New Roman"/>
                <w:sz w:val="24"/>
                <w:szCs w:val="24"/>
              </w:rPr>
              <w:t>standard</w:t>
            </w:r>
            <w:proofErr w:type="spellEnd"/>
            <w:r w:rsidRPr="000E7FD9">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 Invasive- Variable success (30%–70%)- Ideally, guided by ultrasound </w:t>
            </w:r>
          </w:p>
        </w:tc>
        <w:tc>
          <w:tcPr>
            <w:tcW w:w="0" w:type="auto"/>
            <w:tcBorders>
              <w:top w:val="nil"/>
              <w:left w:val="nil"/>
              <w:bottom w:val="nil"/>
              <w:right w:val="nil"/>
            </w:tcBorders>
            <w:shd w:val="clear" w:color="auto" w:fill="D9D2D2"/>
            <w:tcMar>
              <w:top w:w="0" w:type="dxa"/>
              <w:left w:w="75" w:type="dxa"/>
              <w:bottom w:w="0" w:type="dxa"/>
              <w:right w:w="75" w:type="dxa"/>
            </w:tcMar>
            <w:vAlign w:val="bottom"/>
            <w:hideMark/>
          </w:tcPr>
          <w:p w:rsidR="00454F92" w:rsidRPr="00BE78B3" w:rsidRDefault="00454F92" w:rsidP="001E1FD9">
            <w:pPr>
              <w:spacing w:after="0" w:line="240" w:lineRule="auto"/>
              <w:rPr>
                <w:rFonts w:ascii="Times New Roman" w:eastAsia="Times New Roman" w:hAnsi="Times New Roman" w:cs="Times New Roman"/>
                <w:sz w:val="24"/>
                <w:szCs w:val="24"/>
                <w:lang w:val="en-US"/>
              </w:rPr>
            </w:pPr>
            <w:r w:rsidRPr="00BE78B3">
              <w:rPr>
                <w:rFonts w:ascii="Times New Roman" w:eastAsia="Times New Roman" w:hAnsi="Times New Roman" w:cs="Times New Roman"/>
                <w:sz w:val="24"/>
                <w:szCs w:val="24"/>
                <w:lang w:val="en-US"/>
              </w:rPr>
              <w:t>Confirmation method in children without bladder continence and initial method in urgent cases </w:t>
            </w:r>
            <w:hyperlink r:id="rId13" w:anchor="tblfn0015" w:history="1">
              <w:r w:rsidRPr="00BE78B3">
                <w:rPr>
                  <w:rFonts w:ascii="inherit" w:eastAsia="Times New Roman" w:hAnsi="inherit" w:cs="Times New Roman"/>
                  <w:color w:val="00759B"/>
                  <w:sz w:val="24"/>
                  <w:szCs w:val="24"/>
                  <w:u w:val="single"/>
                  <w:bdr w:val="none" w:sz="0" w:space="0" w:color="auto" w:frame="1"/>
                  <w:lang w:val="en-US"/>
                </w:rPr>
                <w:t>**</w:t>
              </w:r>
            </w:hyperlink>
            <w:r w:rsidRPr="00BE78B3">
              <w:rPr>
                <w:rFonts w:ascii="Times New Roman" w:eastAsia="Times New Roman" w:hAnsi="Times New Roman" w:cs="Times New Roman"/>
                <w:sz w:val="24"/>
                <w:szCs w:val="24"/>
                <w:lang w:val="en-US"/>
              </w:rPr>
              <w:t> </w:t>
            </w:r>
          </w:p>
        </w:tc>
      </w:tr>
    </w:tbl>
    <w:p w:rsidR="00454F92" w:rsidRPr="006B3E62" w:rsidRDefault="00454F92" w:rsidP="00454F92">
      <w:pPr>
        <w:spacing w:after="0" w:line="240" w:lineRule="auto"/>
        <w:jc w:val="both"/>
        <w:textAlignment w:val="baseline"/>
        <w:rPr>
          <w:rFonts w:ascii="Times New Roman" w:eastAsia="Times New Roman" w:hAnsi="Times New Roman" w:cs="Times New Roman"/>
          <w:sz w:val="24"/>
          <w:szCs w:val="24"/>
          <w:lang w:val="en-US"/>
        </w:rPr>
      </w:pPr>
      <w:proofErr w:type="gramStart"/>
      <w:r w:rsidRPr="006B3E62">
        <w:rPr>
          <w:rFonts w:ascii="Times New Roman" w:eastAsia="Times New Roman" w:hAnsi="Times New Roman" w:cs="Times New Roman"/>
          <w:sz w:val="24"/>
          <w:szCs w:val="24"/>
          <w:lang w:val="en-US"/>
        </w:rPr>
        <w:t>CFU, colony-forming units; UTI, urinary tract infection.</w:t>
      </w:r>
      <w:proofErr w:type="gramEnd"/>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proofErr w:type="gramStart"/>
      <w:r w:rsidRPr="006B3E62">
        <w:rPr>
          <w:rFonts w:ascii="Times New Roman" w:eastAsia="Times New Roman" w:hAnsi="Times New Roman" w:cs="Times New Roman"/>
          <w:sz w:val="24"/>
          <w:szCs w:val="24"/>
          <w:lang w:val="en-US"/>
        </w:rPr>
        <w:t>a</w:t>
      </w:r>
      <w:proofErr w:type="gramEnd"/>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r w:rsidRPr="006B3E62">
        <w:rPr>
          <w:rFonts w:ascii="Times New Roman" w:eastAsia="Times New Roman" w:hAnsi="Times New Roman" w:cs="Times New Roman"/>
          <w:sz w:val="24"/>
          <w:szCs w:val="24"/>
          <w:lang w:val="en-US"/>
        </w:rPr>
        <w:t>Diagnosis with a lower bacterial count is possible if the symptoms and other findings support it.</w:t>
      </w:r>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r w:rsidRPr="006B3E62">
        <w:rPr>
          <w:rFonts w:ascii="Times New Roman" w:eastAsia="Times New Roman" w:hAnsi="Times New Roman" w:cs="Times New Roman"/>
          <w:sz w:val="24"/>
          <w:szCs w:val="24"/>
          <w:lang w:val="en-US"/>
        </w:rPr>
        <w:t>*</w:t>
      </w:r>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r w:rsidRPr="006B3E62">
        <w:rPr>
          <w:rFonts w:ascii="Times New Roman" w:eastAsia="Times New Roman" w:hAnsi="Times New Roman" w:cs="Times New Roman"/>
          <w:sz w:val="24"/>
          <w:szCs w:val="24"/>
          <w:lang w:val="en-US"/>
        </w:rPr>
        <w:t>In children without bladder continence, collection of a midstream urine sample during spontaneous voiding is preferred for initial or confirmatory testing, with acceptable validity indicators.</w:t>
      </w:r>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r w:rsidRPr="006B3E62">
        <w:rPr>
          <w:rFonts w:ascii="Times New Roman" w:eastAsia="Times New Roman" w:hAnsi="Times New Roman" w:cs="Times New Roman"/>
          <w:sz w:val="24"/>
          <w:szCs w:val="24"/>
          <w:lang w:val="en-US"/>
        </w:rPr>
        <w:t>**</w:t>
      </w:r>
    </w:p>
    <w:p w:rsidR="00454F92" w:rsidRPr="006B3E62" w:rsidRDefault="00454F92" w:rsidP="00454F92">
      <w:pPr>
        <w:spacing w:after="0" w:line="240" w:lineRule="auto"/>
        <w:textAlignment w:val="baseline"/>
        <w:rPr>
          <w:rFonts w:ascii="Times New Roman" w:eastAsia="Times New Roman" w:hAnsi="Times New Roman" w:cs="Times New Roman"/>
          <w:sz w:val="24"/>
          <w:szCs w:val="24"/>
          <w:lang w:val="en-US"/>
        </w:rPr>
      </w:pPr>
      <w:proofErr w:type="gramStart"/>
      <w:r w:rsidRPr="006B3E62">
        <w:rPr>
          <w:rFonts w:ascii="Times New Roman" w:eastAsia="Times New Roman" w:hAnsi="Times New Roman" w:cs="Times New Roman"/>
          <w:sz w:val="24"/>
          <w:szCs w:val="24"/>
          <w:lang w:val="en-US"/>
        </w:rPr>
        <w:t>Depending on availability and technical skills and the age and condition of the patient.</w:t>
      </w:r>
      <w:proofErr w:type="gramEnd"/>
      <w:r w:rsidRPr="006B3E62">
        <w:rPr>
          <w:rFonts w:ascii="Times New Roman" w:eastAsia="Times New Roman" w:hAnsi="Times New Roman" w:cs="Times New Roman"/>
          <w:sz w:val="24"/>
          <w:szCs w:val="24"/>
          <w:lang w:val="en-US"/>
        </w:rPr>
        <w:t xml:space="preserve"> Provide adequate sedation and analgesia for the procedure.</w:t>
      </w:r>
    </w:p>
    <w:p w:rsidR="00454F92" w:rsidRPr="006B3E62" w:rsidRDefault="00454F92" w:rsidP="00454F92">
      <w:pPr>
        <w:pStyle w:val="bulletindent1"/>
        <w:spacing w:before="30" w:beforeAutospacing="0" w:after="30" w:afterAutospacing="0" w:line="321" w:lineRule="atLeast"/>
        <w:ind w:left="480"/>
        <w:jc w:val="both"/>
        <w:rPr>
          <w:sz w:val="28"/>
          <w:szCs w:val="28"/>
          <w:lang w:val="ro-RO"/>
        </w:rPr>
      </w:pPr>
    </w:p>
    <w:p w:rsidR="00E2724F" w:rsidRPr="00454F92" w:rsidRDefault="00E2724F" w:rsidP="00454F92">
      <w:pPr>
        <w:pStyle w:val="headinganchor"/>
        <w:spacing w:line="321" w:lineRule="atLeast"/>
        <w:jc w:val="both"/>
        <w:rPr>
          <w:color w:val="000000"/>
          <w:sz w:val="28"/>
          <w:szCs w:val="28"/>
          <w:lang w:val="en-US"/>
        </w:rPr>
      </w:pPr>
      <w:r w:rsidRPr="00454F92">
        <w:rPr>
          <w:rStyle w:val="h3"/>
          <w:b/>
          <w:bCs/>
          <w:color w:val="000000"/>
          <w:sz w:val="28"/>
          <w:szCs w:val="28"/>
          <w:lang w:val="en-US"/>
        </w:rPr>
        <w:t>Microscopic exam</w:t>
      </w:r>
      <w:r w:rsidRPr="00454F92">
        <w:rPr>
          <w:rStyle w:val="headingendmark"/>
          <w:color w:val="000000"/>
          <w:sz w:val="28"/>
          <w:szCs w:val="28"/>
          <w:lang w:val="en-US"/>
        </w:rPr>
        <w:t> </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rStyle w:val="a5"/>
          <w:color w:val="000000"/>
          <w:sz w:val="28"/>
          <w:szCs w:val="28"/>
          <w:lang w:val="en-US"/>
        </w:rPr>
        <w:t>Standard microscopy</w:t>
      </w:r>
      <w:r w:rsidRPr="00454F92">
        <w:rPr>
          <w:color w:val="000000"/>
          <w:sz w:val="28"/>
          <w:szCs w:val="28"/>
          <w:lang w:val="en-US"/>
        </w:rPr>
        <w:t xml:space="preserve"> – In standard microscopy, a centrifuged sample of unstained urine is examined for WBCs and bacteria. When performed in this way, </w:t>
      </w:r>
      <w:proofErr w:type="spellStart"/>
      <w:r w:rsidRPr="00454F92">
        <w:rPr>
          <w:color w:val="000000"/>
          <w:sz w:val="28"/>
          <w:szCs w:val="28"/>
          <w:lang w:val="en-US"/>
        </w:rPr>
        <w:t>pyuria</w:t>
      </w:r>
      <w:proofErr w:type="spellEnd"/>
      <w:r w:rsidRPr="00454F92">
        <w:rPr>
          <w:color w:val="000000"/>
          <w:sz w:val="28"/>
          <w:szCs w:val="28"/>
          <w:lang w:val="en-US"/>
        </w:rPr>
        <w:t xml:space="preserve"> is defined as ≥5 </w:t>
      </w:r>
      <w:r w:rsidRPr="00454F92">
        <w:rPr>
          <w:rStyle w:val="nowrap"/>
          <w:color w:val="000000"/>
          <w:sz w:val="28"/>
          <w:szCs w:val="28"/>
          <w:lang w:val="en-US"/>
        </w:rPr>
        <w:t>WBC/high</w:t>
      </w:r>
      <w:r w:rsidRPr="00454F92">
        <w:rPr>
          <w:color w:val="000000"/>
          <w:sz w:val="28"/>
          <w:szCs w:val="28"/>
          <w:lang w:val="en-US"/>
        </w:rPr>
        <w:t> power field (</w:t>
      </w:r>
      <w:proofErr w:type="spellStart"/>
      <w:proofErr w:type="gramStart"/>
      <w:r w:rsidRPr="00454F92">
        <w:rPr>
          <w:color w:val="000000"/>
          <w:sz w:val="28"/>
          <w:szCs w:val="28"/>
          <w:lang w:val="en-US"/>
        </w:rPr>
        <w:t>hpf</w:t>
      </w:r>
      <w:proofErr w:type="spellEnd"/>
      <w:proofErr w:type="gramEnd"/>
      <w:r w:rsidRPr="00454F92">
        <w:rPr>
          <w:color w:val="000000"/>
          <w:sz w:val="28"/>
          <w:szCs w:val="28"/>
          <w:lang w:val="en-US"/>
        </w:rPr>
        <w:t xml:space="preserve">) and </w:t>
      </w:r>
      <w:proofErr w:type="spellStart"/>
      <w:r w:rsidRPr="00454F92">
        <w:rPr>
          <w:color w:val="000000"/>
          <w:sz w:val="28"/>
          <w:szCs w:val="28"/>
          <w:lang w:val="en-US"/>
        </w:rPr>
        <w:t>bacteriuria</w:t>
      </w:r>
      <w:proofErr w:type="spellEnd"/>
      <w:r w:rsidRPr="00454F92">
        <w:rPr>
          <w:color w:val="000000"/>
          <w:sz w:val="28"/>
          <w:szCs w:val="28"/>
          <w:lang w:val="en-US"/>
        </w:rPr>
        <w:t xml:space="preserve"> as the presence of any bacteria per </w:t>
      </w:r>
      <w:proofErr w:type="spellStart"/>
      <w:r w:rsidRPr="00454F92">
        <w:rPr>
          <w:color w:val="000000"/>
          <w:sz w:val="28"/>
          <w:szCs w:val="28"/>
          <w:lang w:val="en-US"/>
        </w:rPr>
        <w:t>hpf</w:t>
      </w:r>
      <w:proofErr w:type="spellEnd"/>
      <w:r w:rsidRPr="00454F92">
        <w:rPr>
          <w:color w:val="000000"/>
          <w:sz w:val="28"/>
          <w:szCs w:val="28"/>
          <w:lang w:val="en-US"/>
        </w:rPr>
        <w:t xml:space="preserve">. </w:t>
      </w:r>
    </w:p>
    <w:p w:rsidR="00454F92" w:rsidRDefault="00E2724F" w:rsidP="00454F92">
      <w:pPr>
        <w:pStyle w:val="headinganchor"/>
        <w:spacing w:line="321" w:lineRule="atLeast"/>
        <w:jc w:val="both"/>
        <w:rPr>
          <w:color w:val="000000"/>
          <w:sz w:val="28"/>
          <w:szCs w:val="28"/>
          <w:lang w:val="en-US"/>
        </w:rPr>
      </w:pPr>
      <w:r w:rsidRPr="00454F92">
        <w:rPr>
          <w:rStyle w:val="h2"/>
          <w:b/>
          <w:bCs/>
          <w:color w:val="000000"/>
          <w:sz w:val="28"/>
          <w:szCs w:val="28"/>
          <w:lang w:val="en-US"/>
        </w:rPr>
        <w:lastRenderedPageBreak/>
        <w:t>Urine culture</w:t>
      </w:r>
      <w:r w:rsidRPr="00454F92">
        <w:rPr>
          <w:rStyle w:val="headingendmark"/>
          <w:color w:val="000000"/>
          <w:sz w:val="28"/>
          <w:szCs w:val="28"/>
          <w:lang w:val="en-US"/>
        </w:rPr>
        <w:t> — </w:t>
      </w:r>
      <w:r w:rsidRPr="00454F92">
        <w:rPr>
          <w:color w:val="000000"/>
          <w:sz w:val="28"/>
          <w:szCs w:val="28"/>
          <w:lang w:val="en-US"/>
        </w:rPr>
        <w:t xml:space="preserve">Urine culture is the standard test for the diagnosis of UTI. </w:t>
      </w:r>
    </w:p>
    <w:p w:rsidR="006B3E62" w:rsidRPr="006B3E62" w:rsidRDefault="006B3E62" w:rsidP="006B3E62">
      <w:pPr>
        <w:pStyle w:val="headinganchor"/>
        <w:spacing w:before="0" w:beforeAutospacing="0" w:after="0" w:afterAutospacing="0" w:line="321" w:lineRule="atLeast"/>
        <w:jc w:val="both"/>
        <w:rPr>
          <w:sz w:val="28"/>
          <w:szCs w:val="28"/>
          <w:lang w:val="en-US"/>
        </w:rPr>
      </w:pPr>
      <w:r w:rsidRPr="006B3E62">
        <w:rPr>
          <w:spacing w:val="-10"/>
          <w:sz w:val="28"/>
          <w:szCs w:val="28"/>
          <w:shd w:val="clear" w:color="auto" w:fill="FFFFFF"/>
          <w:lang w:val="en-US"/>
        </w:rPr>
        <w:t xml:space="preserve">For the latter, which remains the gold standard, the reference standard for UTI diagnosis is a single </w:t>
      </w:r>
      <w:proofErr w:type="spellStart"/>
      <w:r w:rsidRPr="006B3E62">
        <w:rPr>
          <w:spacing w:val="-10"/>
          <w:sz w:val="28"/>
          <w:szCs w:val="28"/>
          <w:shd w:val="clear" w:color="auto" w:fill="FFFFFF"/>
          <w:lang w:val="en-US"/>
        </w:rPr>
        <w:t>uropathogen</w:t>
      </w:r>
      <w:proofErr w:type="spellEnd"/>
      <w:r w:rsidRPr="006B3E62">
        <w:rPr>
          <w:spacing w:val="-10"/>
          <w:sz w:val="28"/>
          <w:szCs w:val="28"/>
          <w:shd w:val="clear" w:color="auto" w:fill="FFFFFF"/>
          <w:lang w:val="en-US"/>
        </w:rPr>
        <w:t xml:space="preserve"> cultured from a specimen obtained at specific concentrations: &gt;10</w:t>
      </w:r>
      <w:r w:rsidRPr="006B3E62">
        <w:rPr>
          <w:spacing w:val="-10"/>
          <w:sz w:val="28"/>
          <w:szCs w:val="28"/>
          <w:shd w:val="clear" w:color="auto" w:fill="FFFFFF"/>
          <w:vertAlign w:val="superscript"/>
          <w:lang w:val="en-US"/>
        </w:rPr>
        <w:t>3 </w:t>
      </w:r>
      <w:r w:rsidRPr="006B3E62">
        <w:rPr>
          <w:spacing w:val="-10"/>
          <w:sz w:val="28"/>
          <w:szCs w:val="28"/>
          <w:shd w:val="clear" w:color="auto" w:fill="FFFFFF"/>
          <w:lang w:val="en-US"/>
        </w:rPr>
        <w:t>or 1,000 colony-forming units (CFU)/</w:t>
      </w:r>
      <w:proofErr w:type="spellStart"/>
      <w:r w:rsidRPr="006B3E62">
        <w:rPr>
          <w:spacing w:val="-10"/>
          <w:sz w:val="28"/>
          <w:szCs w:val="28"/>
          <w:shd w:val="clear" w:color="auto" w:fill="FFFFFF"/>
          <w:lang w:val="en-US"/>
        </w:rPr>
        <w:t>mL</w:t>
      </w:r>
      <w:proofErr w:type="spellEnd"/>
      <w:r w:rsidRPr="006B3E62">
        <w:rPr>
          <w:spacing w:val="-10"/>
          <w:sz w:val="28"/>
          <w:szCs w:val="28"/>
          <w:shd w:val="clear" w:color="auto" w:fill="FFFFFF"/>
          <w:lang w:val="en-US"/>
        </w:rPr>
        <w:t xml:space="preserve"> for a specimen from </w:t>
      </w:r>
      <w:proofErr w:type="spellStart"/>
      <w:r w:rsidRPr="006B3E62">
        <w:rPr>
          <w:spacing w:val="-10"/>
          <w:sz w:val="28"/>
          <w:szCs w:val="28"/>
          <w:shd w:val="clear" w:color="auto" w:fill="FFFFFF"/>
          <w:lang w:val="en-US"/>
        </w:rPr>
        <w:t>suprapubic</w:t>
      </w:r>
      <w:proofErr w:type="spellEnd"/>
      <w:r w:rsidRPr="006B3E62">
        <w:rPr>
          <w:spacing w:val="-10"/>
          <w:sz w:val="28"/>
          <w:szCs w:val="28"/>
          <w:shd w:val="clear" w:color="auto" w:fill="FFFFFF"/>
          <w:lang w:val="en-US"/>
        </w:rPr>
        <w:t xml:space="preserve"> aspiration (SPA); &gt;10</w:t>
      </w:r>
      <w:r w:rsidRPr="006B3E62">
        <w:rPr>
          <w:spacing w:val="-10"/>
          <w:sz w:val="28"/>
          <w:szCs w:val="28"/>
          <w:shd w:val="clear" w:color="auto" w:fill="FFFFFF"/>
          <w:vertAlign w:val="superscript"/>
          <w:lang w:val="en-US"/>
        </w:rPr>
        <w:t>4</w:t>
      </w:r>
      <w:r w:rsidRPr="006B3E62">
        <w:rPr>
          <w:spacing w:val="-10"/>
          <w:sz w:val="28"/>
          <w:szCs w:val="28"/>
          <w:shd w:val="clear" w:color="auto" w:fill="FFFFFF"/>
          <w:lang w:val="en-US"/>
        </w:rPr>
        <w:t> or 10,000 CFU/</w:t>
      </w:r>
      <w:proofErr w:type="spellStart"/>
      <w:r w:rsidRPr="006B3E62">
        <w:rPr>
          <w:spacing w:val="-10"/>
          <w:sz w:val="28"/>
          <w:szCs w:val="28"/>
          <w:shd w:val="clear" w:color="auto" w:fill="FFFFFF"/>
          <w:lang w:val="en-US"/>
        </w:rPr>
        <w:t>mL</w:t>
      </w:r>
      <w:proofErr w:type="spellEnd"/>
      <w:r w:rsidRPr="006B3E62">
        <w:rPr>
          <w:spacing w:val="-10"/>
          <w:sz w:val="28"/>
          <w:szCs w:val="28"/>
          <w:shd w:val="clear" w:color="auto" w:fill="FFFFFF"/>
          <w:lang w:val="en-US"/>
        </w:rPr>
        <w:t xml:space="preserve"> for a catheter specimen; or </w:t>
      </w:r>
      <w:r w:rsidRPr="006B3E62">
        <w:rPr>
          <w:spacing w:val="-10"/>
          <w:sz w:val="28"/>
          <w:szCs w:val="28"/>
          <w:u w:val="single"/>
          <w:shd w:val="clear" w:color="auto" w:fill="FFFFFF"/>
          <w:lang w:val="en-US"/>
        </w:rPr>
        <w:t>&gt;</w:t>
      </w:r>
      <w:r w:rsidRPr="006B3E62">
        <w:rPr>
          <w:spacing w:val="-10"/>
          <w:sz w:val="28"/>
          <w:szCs w:val="28"/>
          <w:shd w:val="clear" w:color="auto" w:fill="FFFFFF"/>
          <w:lang w:val="en-US"/>
        </w:rPr>
        <w:t>10</w:t>
      </w:r>
      <w:r w:rsidRPr="006B3E62">
        <w:rPr>
          <w:spacing w:val="-10"/>
          <w:sz w:val="28"/>
          <w:szCs w:val="28"/>
          <w:shd w:val="clear" w:color="auto" w:fill="FFFFFF"/>
          <w:vertAlign w:val="superscript"/>
          <w:lang w:val="en-US"/>
        </w:rPr>
        <w:t>5</w:t>
      </w:r>
      <w:r w:rsidRPr="006B3E62">
        <w:rPr>
          <w:spacing w:val="-10"/>
          <w:sz w:val="28"/>
          <w:szCs w:val="28"/>
          <w:shd w:val="clear" w:color="auto" w:fill="FFFFFF"/>
          <w:lang w:val="en-US"/>
        </w:rPr>
        <w:t> or 10,000 CFU/</w:t>
      </w:r>
      <w:proofErr w:type="spellStart"/>
      <w:r w:rsidRPr="006B3E62">
        <w:rPr>
          <w:spacing w:val="-10"/>
          <w:sz w:val="28"/>
          <w:szCs w:val="28"/>
          <w:shd w:val="clear" w:color="auto" w:fill="FFFFFF"/>
          <w:lang w:val="en-US"/>
        </w:rPr>
        <w:t>mL</w:t>
      </w:r>
      <w:proofErr w:type="spellEnd"/>
      <w:r w:rsidRPr="006B3E62">
        <w:rPr>
          <w:spacing w:val="-10"/>
          <w:sz w:val="28"/>
          <w:szCs w:val="28"/>
          <w:shd w:val="clear" w:color="auto" w:fill="FFFFFF"/>
          <w:lang w:val="en-US"/>
        </w:rPr>
        <w:t xml:space="preserve"> for a ‘clean-catch’, midstream specimen</w:t>
      </w:r>
      <w:r>
        <w:rPr>
          <w:spacing w:val="-10"/>
          <w:sz w:val="28"/>
          <w:szCs w:val="28"/>
          <w:shd w:val="clear" w:color="auto" w:fill="FFFFFF"/>
          <w:lang w:val="en-US"/>
        </w:rPr>
        <w:t>.</w:t>
      </w:r>
    </w:p>
    <w:p w:rsidR="00E2724F" w:rsidRPr="00454F92" w:rsidRDefault="00E2724F" w:rsidP="00454F92">
      <w:pPr>
        <w:pStyle w:val="headinganchor"/>
        <w:spacing w:line="321" w:lineRule="atLeast"/>
        <w:jc w:val="both"/>
        <w:rPr>
          <w:color w:val="000000"/>
          <w:sz w:val="28"/>
          <w:szCs w:val="28"/>
          <w:lang w:val="en-US"/>
        </w:rPr>
      </w:pPr>
      <w:r w:rsidRPr="00454F92">
        <w:rPr>
          <w:rStyle w:val="h2"/>
          <w:b/>
          <w:bCs/>
          <w:color w:val="000000"/>
          <w:sz w:val="28"/>
          <w:szCs w:val="28"/>
          <w:lang w:val="en-US"/>
        </w:rPr>
        <w:t>Other laboratory tests</w:t>
      </w:r>
      <w:r w:rsidRPr="00454F92">
        <w:rPr>
          <w:rStyle w:val="headingendmark"/>
          <w:color w:val="000000"/>
          <w:sz w:val="28"/>
          <w:szCs w:val="28"/>
          <w:lang w:val="en-US"/>
        </w:rPr>
        <w:t> </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Markers of inflammation –Erythrocyte sedimentation rate (ESR), C-reactive protein (CRP), and </w:t>
      </w:r>
      <w:proofErr w:type="spellStart"/>
      <w:r w:rsidRPr="00454F92">
        <w:rPr>
          <w:color w:val="000000"/>
          <w:sz w:val="28"/>
          <w:szCs w:val="28"/>
          <w:lang w:val="en-US"/>
        </w:rPr>
        <w:t>procalcitonin</w:t>
      </w:r>
      <w:proofErr w:type="spellEnd"/>
      <w:r w:rsidRPr="00454F92">
        <w:rPr>
          <w:color w:val="000000"/>
          <w:sz w:val="28"/>
          <w:szCs w:val="28"/>
          <w:lang w:val="en-US"/>
        </w:rPr>
        <w:t xml:space="preserve"> (PCT) are indicators of an acute inflammatory process.</w:t>
      </w:r>
    </w:p>
    <w:p w:rsidR="00E2724F" w:rsidRPr="00454F92"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Serum </w:t>
      </w:r>
      <w:proofErr w:type="spellStart"/>
      <w:r w:rsidRPr="00454F92">
        <w:rPr>
          <w:color w:val="000000"/>
          <w:sz w:val="28"/>
          <w:szCs w:val="28"/>
          <w:lang w:val="en-US"/>
        </w:rPr>
        <w:t>creatinine</w:t>
      </w:r>
      <w:proofErr w:type="spellEnd"/>
      <w:r w:rsidRPr="00454F92">
        <w:rPr>
          <w:color w:val="000000"/>
          <w:sz w:val="28"/>
          <w:szCs w:val="28"/>
          <w:lang w:val="en-US"/>
        </w:rPr>
        <w:t xml:space="preserve"> – Measurement of serum </w:t>
      </w:r>
      <w:proofErr w:type="spellStart"/>
      <w:r w:rsidRPr="00454F92">
        <w:rPr>
          <w:color w:val="000000"/>
          <w:sz w:val="28"/>
          <w:szCs w:val="28"/>
          <w:lang w:val="en-US"/>
        </w:rPr>
        <w:t>creatinine</w:t>
      </w:r>
      <w:proofErr w:type="spellEnd"/>
      <w:r w:rsidRPr="00454F92">
        <w:rPr>
          <w:color w:val="000000"/>
          <w:sz w:val="28"/>
          <w:szCs w:val="28"/>
          <w:lang w:val="en-US"/>
        </w:rPr>
        <w:t xml:space="preserve"> is not routinely necessary in children with suspected UTI. However, we suggest that serum </w:t>
      </w:r>
      <w:proofErr w:type="spellStart"/>
      <w:r w:rsidRPr="00454F92">
        <w:rPr>
          <w:color w:val="000000"/>
          <w:sz w:val="28"/>
          <w:szCs w:val="28"/>
          <w:lang w:val="en-US"/>
        </w:rPr>
        <w:t>creatinine</w:t>
      </w:r>
      <w:proofErr w:type="spellEnd"/>
      <w:r w:rsidRPr="00454F92">
        <w:rPr>
          <w:color w:val="000000"/>
          <w:sz w:val="28"/>
          <w:szCs w:val="28"/>
          <w:lang w:val="en-US"/>
        </w:rPr>
        <w:t xml:space="preserve"> be measured in children with a history of multiple UTI and suspected renal involvement.</w:t>
      </w:r>
    </w:p>
    <w:p w:rsidR="00E2724F" w:rsidRDefault="00E2724F" w:rsidP="00454F92">
      <w:pPr>
        <w:pStyle w:val="bulletindent1"/>
        <w:spacing w:before="30" w:beforeAutospacing="0" w:after="30" w:afterAutospacing="0" w:line="321" w:lineRule="atLeast"/>
        <w:ind w:left="480"/>
        <w:jc w:val="both"/>
        <w:rPr>
          <w:color w:val="000000"/>
          <w:sz w:val="28"/>
          <w:szCs w:val="28"/>
          <w:lang w:val="en-US"/>
        </w:rPr>
      </w:pPr>
      <w:r w:rsidRPr="00454F92">
        <w:rPr>
          <w:rStyle w:val="glyph"/>
          <w:color w:val="000000"/>
          <w:sz w:val="28"/>
          <w:szCs w:val="28"/>
          <w:lang w:val="en-US"/>
        </w:rPr>
        <w:t>●</w:t>
      </w:r>
      <w:r w:rsidRPr="00454F92">
        <w:rPr>
          <w:color w:val="000000"/>
          <w:sz w:val="28"/>
          <w:szCs w:val="28"/>
          <w:lang w:val="en-US"/>
        </w:rPr>
        <w:t xml:space="preserve">Blood culture – </w:t>
      </w:r>
      <w:proofErr w:type="spellStart"/>
      <w:r w:rsidRPr="00454F92">
        <w:rPr>
          <w:color w:val="000000"/>
          <w:sz w:val="28"/>
          <w:szCs w:val="28"/>
          <w:lang w:val="en-US"/>
        </w:rPr>
        <w:t>Bacteremia</w:t>
      </w:r>
      <w:proofErr w:type="spellEnd"/>
      <w:r w:rsidRPr="00454F92">
        <w:rPr>
          <w:color w:val="000000"/>
          <w:sz w:val="28"/>
          <w:szCs w:val="28"/>
          <w:lang w:val="en-US"/>
        </w:rPr>
        <w:t xml:space="preserve"> occurs in 4 to 9 percent of infants with UTI. Fever in </w:t>
      </w:r>
      <w:proofErr w:type="spellStart"/>
      <w:r w:rsidRPr="00454F92">
        <w:rPr>
          <w:color w:val="000000"/>
          <w:sz w:val="28"/>
          <w:szCs w:val="28"/>
          <w:lang w:val="en-US"/>
        </w:rPr>
        <w:t>bacteremic</w:t>
      </w:r>
      <w:proofErr w:type="spellEnd"/>
      <w:r w:rsidRPr="00454F92">
        <w:rPr>
          <w:color w:val="000000"/>
          <w:sz w:val="28"/>
          <w:szCs w:val="28"/>
          <w:lang w:val="en-US"/>
        </w:rPr>
        <w:t xml:space="preserve"> infants with UTI persists, on average, one day longer than in </w:t>
      </w:r>
      <w:proofErr w:type="spellStart"/>
      <w:r w:rsidRPr="00454F92">
        <w:rPr>
          <w:color w:val="000000"/>
          <w:sz w:val="28"/>
          <w:szCs w:val="28"/>
          <w:lang w:val="en-US"/>
        </w:rPr>
        <w:t>nonbacteremic</w:t>
      </w:r>
      <w:proofErr w:type="spellEnd"/>
      <w:r w:rsidRPr="00454F92">
        <w:rPr>
          <w:color w:val="000000"/>
          <w:sz w:val="28"/>
          <w:szCs w:val="28"/>
          <w:lang w:val="en-US"/>
        </w:rPr>
        <w:t xml:space="preserve"> infants with UTI</w:t>
      </w:r>
      <w:r w:rsidR="00454F92">
        <w:rPr>
          <w:color w:val="000000"/>
          <w:sz w:val="28"/>
          <w:szCs w:val="28"/>
          <w:lang w:val="en-US"/>
        </w:rPr>
        <w:t>.</w:t>
      </w:r>
      <w:r w:rsidRPr="00454F92">
        <w:rPr>
          <w:color w:val="000000"/>
          <w:sz w:val="28"/>
          <w:szCs w:val="28"/>
          <w:lang w:val="en-US"/>
        </w:rPr>
        <w:t xml:space="preserve"> </w:t>
      </w:r>
    </w:p>
    <w:p w:rsidR="00454F92" w:rsidRPr="00454F92" w:rsidRDefault="00454F92" w:rsidP="00454F92">
      <w:pPr>
        <w:pStyle w:val="bulletindent1"/>
        <w:spacing w:before="30" w:beforeAutospacing="0" w:after="30" w:afterAutospacing="0" w:line="321" w:lineRule="atLeast"/>
        <w:ind w:left="480"/>
        <w:jc w:val="both"/>
        <w:rPr>
          <w:color w:val="000000"/>
          <w:sz w:val="28"/>
          <w:szCs w:val="28"/>
          <w:lang w:val="en-US"/>
        </w:rPr>
      </w:pPr>
    </w:p>
    <w:p w:rsidR="00F515E3" w:rsidRPr="00D54A63" w:rsidRDefault="00F515E3" w:rsidP="002F43F8">
      <w:pPr>
        <w:shd w:val="clear" w:color="auto" w:fill="FFFFFF"/>
        <w:spacing w:after="0"/>
        <w:rPr>
          <w:rFonts w:ascii="Times New Roman" w:eastAsia="Times New Roman" w:hAnsi="Times New Roman" w:cs="Times New Roman"/>
          <w:sz w:val="24"/>
          <w:szCs w:val="24"/>
          <w:lang w:val="en-US"/>
        </w:rPr>
      </w:pPr>
      <w:r w:rsidRPr="00D54A63">
        <w:rPr>
          <w:rFonts w:ascii="Times New Roman" w:eastAsia="Times New Roman" w:hAnsi="Times New Roman" w:cs="Times New Roman"/>
          <w:b/>
          <w:bCs/>
          <w:sz w:val="24"/>
          <w:szCs w:val="24"/>
          <w:lang w:val="en-US"/>
        </w:rPr>
        <w:t>IMAGING</w:t>
      </w:r>
    </w:p>
    <w:p w:rsidR="00EE3FF6" w:rsidRPr="002F43F8" w:rsidRDefault="00F515E3" w:rsidP="002F43F8">
      <w:pPr>
        <w:shd w:val="clear" w:color="auto" w:fill="FFFFFF"/>
        <w:spacing w:after="0"/>
        <w:jc w:val="both"/>
        <w:rPr>
          <w:rFonts w:ascii="Times New Roman" w:eastAsia="Times New Roman" w:hAnsi="Times New Roman" w:cs="Times New Roman"/>
          <w:color w:val="232323"/>
          <w:sz w:val="28"/>
          <w:szCs w:val="28"/>
          <w:lang w:val="en-US"/>
        </w:rPr>
      </w:pPr>
      <w:proofErr w:type="spellStart"/>
      <w:r w:rsidRPr="002F43F8">
        <w:rPr>
          <w:rFonts w:ascii="Times New Roman" w:eastAsia="Times New Roman" w:hAnsi="Times New Roman" w:cs="Times New Roman"/>
          <w:b/>
          <w:bCs/>
          <w:color w:val="232323"/>
          <w:sz w:val="28"/>
          <w:szCs w:val="28"/>
          <w:lang w:val="en-US"/>
        </w:rPr>
        <w:t>Ultrasonography</w:t>
      </w:r>
      <w:proofErr w:type="spellEnd"/>
      <w:r w:rsidRPr="002F43F8">
        <w:rPr>
          <w:rFonts w:ascii="Times New Roman" w:eastAsia="Times New Roman" w:hAnsi="Times New Roman" w:cs="Times New Roman"/>
          <w:color w:val="232323"/>
          <w:sz w:val="28"/>
          <w:szCs w:val="28"/>
          <w:lang w:val="en-US"/>
        </w:rPr>
        <w:t xml:space="preserve"> — Kidney and bladder </w:t>
      </w:r>
      <w:proofErr w:type="spellStart"/>
      <w:r w:rsidRPr="002F43F8">
        <w:rPr>
          <w:rFonts w:ascii="Times New Roman" w:eastAsia="Times New Roman" w:hAnsi="Times New Roman" w:cs="Times New Roman"/>
          <w:color w:val="232323"/>
          <w:sz w:val="28"/>
          <w:szCs w:val="28"/>
          <w:lang w:val="en-US"/>
        </w:rPr>
        <w:t>ultrasonography</w:t>
      </w:r>
      <w:proofErr w:type="spellEnd"/>
      <w:r w:rsidRPr="002F43F8">
        <w:rPr>
          <w:rFonts w:ascii="Times New Roman" w:eastAsia="Times New Roman" w:hAnsi="Times New Roman" w:cs="Times New Roman"/>
          <w:color w:val="232323"/>
          <w:sz w:val="28"/>
          <w:szCs w:val="28"/>
          <w:lang w:val="en-US"/>
        </w:rPr>
        <w:t xml:space="preserve"> (KBUS) is a noninvasive test that can demonstrate the size and shape of the kidneys, the presence of duplication and dilatation of the </w:t>
      </w:r>
      <w:proofErr w:type="spellStart"/>
      <w:r w:rsidRPr="002F43F8">
        <w:rPr>
          <w:rFonts w:ascii="Times New Roman" w:eastAsia="Times New Roman" w:hAnsi="Times New Roman" w:cs="Times New Roman"/>
          <w:color w:val="232323"/>
          <w:sz w:val="28"/>
          <w:szCs w:val="28"/>
          <w:lang w:val="en-US"/>
        </w:rPr>
        <w:t>ureters</w:t>
      </w:r>
      <w:proofErr w:type="spellEnd"/>
      <w:r w:rsidRPr="002F43F8">
        <w:rPr>
          <w:rFonts w:ascii="Times New Roman" w:eastAsia="Times New Roman" w:hAnsi="Times New Roman" w:cs="Times New Roman"/>
          <w:color w:val="232323"/>
          <w:sz w:val="28"/>
          <w:szCs w:val="28"/>
          <w:lang w:val="en-US"/>
        </w:rPr>
        <w:t xml:space="preserve">, and the existence of gross anatomic abnormalities. </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232323"/>
          <w:sz w:val="28"/>
          <w:szCs w:val="28"/>
          <w:lang w:val="en-US"/>
        </w:rPr>
        <w:t>Indications</w:t>
      </w:r>
      <w:r w:rsidRPr="002F43F8">
        <w:rPr>
          <w:rFonts w:ascii="Times New Roman" w:eastAsia="Times New Roman" w:hAnsi="Times New Roman" w:cs="Times New Roman"/>
          <w:color w:val="232323"/>
          <w:sz w:val="28"/>
          <w:szCs w:val="28"/>
          <w:lang w:val="en-US"/>
        </w:rPr>
        <w:t> — </w:t>
      </w:r>
      <w:proofErr w:type="gramStart"/>
      <w:r w:rsidRPr="002F43F8">
        <w:rPr>
          <w:rFonts w:ascii="Times New Roman" w:eastAsia="Times New Roman" w:hAnsi="Times New Roman" w:cs="Times New Roman"/>
          <w:color w:val="232323"/>
          <w:sz w:val="28"/>
          <w:szCs w:val="28"/>
          <w:lang w:val="en-US"/>
        </w:rPr>
        <w:t>Given</w:t>
      </w:r>
      <w:proofErr w:type="gramEnd"/>
      <w:r w:rsidRPr="002F43F8">
        <w:rPr>
          <w:rFonts w:ascii="Times New Roman" w:eastAsia="Times New Roman" w:hAnsi="Times New Roman" w:cs="Times New Roman"/>
          <w:color w:val="232323"/>
          <w:sz w:val="28"/>
          <w:szCs w:val="28"/>
          <w:lang w:val="en-US"/>
        </w:rPr>
        <w:t xml:space="preserve"> the potentially large benefit of detecting malformations in a small number of children and the low risk of harm, we suggest KBUS for the following children:</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●Children younger than two years of age with a first febrile UTI</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●Children of any age with recurrent febrile UTIs</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 xml:space="preserve">●Children of any age with a UTI who have a family history of kidney or urologic disease, poor growth, or hypertension </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●Children who do not respond as expected to appropriate antimicrobial therapy</w:t>
      </w:r>
    </w:p>
    <w:p w:rsidR="00EE3FF6" w:rsidRPr="002F43F8" w:rsidRDefault="00F515E3" w:rsidP="002F43F8">
      <w:pPr>
        <w:shd w:val="clear" w:color="auto" w:fill="FFFFFF"/>
        <w:spacing w:after="0"/>
        <w:ind w:firstLine="708"/>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 xml:space="preserve">However, prenatal </w:t>
      </w:r>
      <w:proofErr w:type="spellStart"/>
      <w:r w:rsidRPr="002F43F8">
        <w:rPr>
          <w:rFonts w:ascii="Times New Roman" w:eastAsia="Times New Roman" w:hAnsi="Times New Roman" w:cs="Times New Roman"/>
          <w:color w:val="232323"/>
          <w:sz w:val="28"/>
          <w:szCs w:val="28"/>
          <w:lang w:val="en-US"/>
        </w:rPr>
        <w:t>ultrasonography</w:t>
      </w:r>
      <w:proofErr w:type="spellEnd"/>
      <w:r w:rsidRPr="002F43F8">
        <w:rPr>
          <w:rFonts w:ascii="Times New Roman" w:eastAsia="Times New Roman" w:hAnsi="Times New Roman" w:cs="Times New Roman"/>
          <w:color w:val="232323"/>
          <w:sz w:val="28"/>
          <w:szCs w:val="28"/>
          <w:lang w:val="en-US"/>
        </w:rPr>
        <w:t xml:space="preserve"> is often performed after 30 to 32 weeks of gestation – a time at which the urinary tract is fully developed; we may elect not to perform KBUS (in children of any age) if prenatal </w:t>
      </w:r>
      <w:proofErr w:type="spellStart"/>
      <w:r w:rsidRPr="002F43F8">
        <w:rPr>
          <w:rFonts w:ascii="Times New Roman" w:eastAsia="Times New Roman" w:hAnsi="Times New Roman" w:cs="Times New Roman"/>
          <w:color w:val="232323"/>
          <w:sz w:val="28"/>
          <w:szCs w:val="28"/>
          <w:lang w:val="en-US"/>
        </w:rPr>
        <w:t>ultrasonography</w:t>
      </w:r>
      <w:proofErr w:type="spellEnd"/>
      <w:r w:rsidRPr="002F43F8">
        <w:rPr>
          <w:rFonts w:ascii="Times New Roman" w:eastAsia="Times New Roman" w:hAnsi="Times New Roman" w:cs="Times New Roman"/>
          <w:color w:val="232323"/>
          <w:sz w:val="28"/>
          <w:szCs w:val="28"/>
          <w:lang w:val="en-US"/>
        </w:rPr>
        <w:t xml:space="preserve"> that was performed at a reputable center was normal and the </w:t>
      </w:r>
      <w:r w:rsidR="00A3375A">
        <w:rPr>
          <w:rFonts w:ascii="Times New Roman" w:eastAsia="Times New Roman" w:hAnsi="Times New Roman" w:cs="Times New Roman"/>
          <w:color w:val="232323"/>
          <w:sz w:val="28"/>
          <w:szCs w:val="28"/>
          <w:lang w:val="en-US"/>
        </w:rPr>
        <w:t>study results are accessible</w:t>
      </w:r>
      <w:r w:rsidR="00EE3FF6" w:rsidRPr="002F43F8">
        <w:rPr>
          <w:rFonts w:ascii="Times New Roman" w:eastAsia="Times New Roman" w:hAnsi="Times New Roman" w:cs="Times New Roman"/>
          <w:color w:val="232323"/>
          <w:sz w:val="28"/>
          <w:szCs w:val="28"/>
          <w:lang w:val="en-US"/>
        </w:rPr>
        <w:t>.</w:t>
      </w:r>
    </w:p>
    <w:p w:rsidR="00F2797A" w:rsidRDefault="00F515E3" w:rsidP="002F43F8">
      <w:pPr>
        <w:shd w:val="clear" w:color="auto" w:fill="FFFFFF"/>
        <w:spacing w:after="0"/>
        <w:ind w:firstLine="708"/>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232323"/>
          <w:sz w:val="28"/>
          <w:szCs w:val="28"/>
          <w:lang w:val="en-US"/>
        </w:rPr>
        <w:t xml:space="preserve">Voiding </w:t>
      </w:r>
      <w:proofErr w:type="spellStart"/>
      <w:r w:rsidRPr="002F43F8">
        <w:rPr>
          <w:rFonts w:ascii="Times New Roman" w:eastAsia="Times New Roman" w:hAnsi="Times New Roman" w:cs="Times New Roman"/>
          <w:b/>
          <w:bCs/>
          <w:color w:val="232323"/>
          <w:sz w:val="28"/>
          <w:szCs w:val="28"/>
          <w:lang w:val="en-US"/>
        </w:rPr>
        <w:t>cystourethrogram</w:t>
      </w:r>
      <w:proofErr w:type="spellEnd"/>
      <w:r w:rsidRPr="002F43F8">
        <w:rPr>
          <w:rFonts w:ascii="Times New Roman" w:eastAsia="Times New Roman" w:hAnsi="Times New Roman" w:cs="Times New Roman"/>
          <w:color w:val="232323"/>
          <w:sz w:val="28"/>
          <w:szCs w:val="28"/>
          <w:lang w:val="en-US"/>
        </w:rPr>
        <w:t> — </w:t>
      </w:r>
      <w:proofErr w:type="gramStart"/>
      <w:r w:rsidRPr="002F43F8">
        <w:rPr>
          <w:rFonts w:ascii="Times New Roman" w:eastAsia="Times New Roman" w:hAnsi="Times New Roman" w:cs="Times New Roman"/>
          <w:color w:val="232323"/>
          <w:sz w:val="28"/>
          <w:szCs w:val="28"/>
          <w:lang w:val="en-US"/>
        </w:rPr>
        <w:t>The</w:t>
      </w:r>
      <w:proofErr w:type="gramEnd"/>
      <w:r w:rsidRPr="002F43F8">
        <w:rPr>
          <w:rFonts w:ascii="Times New Roman" w:eastAsia="Times New Roman" w:hAnsi="Times New Roman" w:cs="Times New Roman"/>
          <w:color w:val="232323"/>
          <w:sz w:val="28"/>
          <w:szCs w:val="28"/>
          <w:lang w:val="en-US"/>
        </w:rPr>
        <w:t xml:space="preserve"> voiding </w:t>
      </w:r>
      <w:proofErr w:type="spellStart"/>
      <w:r w:rsidRPr="002F43F8">
        <w:rPr>
          <w:rFonts w:ascii="Times New Roman" w:eastAsia="Times New Roman" w:hAnsi="Times New Roman" w:cs="Times New Roman"/>
          <w:color w:val="232323"/>
          <w:sz w:val="28"/>
          <w:szCs w:val="28"/>
          <w:lang w:val="en-US"/>
        </w:rPr>
        <w:t>cystourethrogram</w:t>
      </w:r>
      <w:proofErr w:type="spellEnd"/>
      <w:r w:rsidRPr="002F43F8">
        <w:rPr>
          <w:rFonts w:ascii="Times New Roman" w:eastAsia="Times New Roman" w:hAnsi="Times New Roman" w:cs="Times New Roman"/>
          <w:color w:val="232323"/>
          <w:sz w:val="28"/>
          <w:szCs w:val="28"/>
          <w:lang w:val="en-US"/>
        </w:rPr>
        <w:t xml:space="preserve"> (VCUG) is the test of choice to establish the presence and degree of VUR. VUR is the retrograde passage of urine from the bladder into the upper urinary tract. It is an important risk factor for kidney scarring. </w:t>
      </w:r>
    </w:p>
    <w:p w:rsidR="00F515E3" w:rsidRPr="002F43F8" w:rsidRDefault="00F515E3" w:rsidP="00F2797A">
      <w:pPr>
        <w:shd w:val="clear" w:color="auto" w:fill="FFFFFF"/>
        <w:spacing w:after="0"/>
        <w:ind w:firstLine="708"/>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232323"/>
          <w:sz w:val="28"/>
          <w:szCs w:val="28"/>
          <w:lang w:val="en-US"/>
        </w:rPr>
        <w:lastRenderedPageBreak/>
        <w:t>Indications</w:t>
      </w:r>
      <w:r w:rsidRPr="002F43F8">
        <w:rPr>
          <w:rFonts w:ascii="Times New Roman" w:eastAsia="Times New Roman" w:hAnsi="Times New Roman" w:cs="Times New Roman"/>
          <w:color w:val="232323"/>
          <w:sz w:val="28"/>
          <w:szCs w:val="28"/>
          <w:lang w:val="en-US"/>
        </w:rPr>
        <w:t> </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●Children of any age with two or more febrile UTIs, </w:t>
      </w:r>
      <w:r w:rsidRPr="002F43F8">
        <w:rPr>
          <w:rFonts w:ascii="Times New Roman" w:eastAsia="Times New Roman" w:hAnsi="Times New Roman" w:cs="Times New Roman"/>
          <w:b/>
          <w:bCs/>
          <w:color w:val="232323"/>
          <w:sz w:val="28"/>
          <w:szCs w:val="28"/>
          <w:lang w:val="en-US"/>
        </w:rPr>
        <w:t>or</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●Children of any age with a first febrile UTI </w:t>
      </w:r>
      <w:r w:rsidRPr="002F43F8">
        <w:rPr>
          <w:rFonts w:ascii="Times New Roman" w:eastAsia="Times New Roman" w:hAnsi="Times New Roman" w:cs="Times New Roman"/>
          <w:b/>
          <w:bCs/>
          <w:color w:val="232323"/>
          <w:sz w:val="28"/>
          <w:szCs w:val="28"/>
          <w:lang w:val="en-US"/>
        </w:rPr>
        <w:t>and</w:t>
      </w:r>
      <w:r w:rsidRPr="002F43F8">
        <w:rPr>
          <w:rFonts w:ascii="Times New Roman" w:eastAsia="Times New Roman" w:hAnsi="Times New Roman" w:cs="Times New Roman"/>
          <w:color w:val="232323"/>
          <w:sz w:val="28"/>
          <w:szCs w:val="28"/>
          <w:lang w:val="en-US"/>
        </w:rPr>
        <w:t>:</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•Any anomalies on kidney ultrasound, </w:t>
      </w:r>
      <w:r w:rsidRPr="002F43F8">
        <w:rPr>
          <w:rFonts w:ascii="Times New Roman" w:eastAsia="Times New Roman" w:hAnsi="Times New Roman" w:cs="Times New Roman"/>
          <w:b/>
          <w:bCs/>
          <w:color w:val="232323"/>
          <w:sz w:val="28"/>
          <w:szCs w:val="28"/>
          <w:lang w:val="en-US"/>
        </w:rPr>
        <w:t>or</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•The combination of temperature ≥39°C (102.2°F) and a pathogen other than </w:t>
      </w:r>
      <w:r w:rsidRPr="002F43F8">
        <w:rPr>
          <w:rFonts w:ascii="Times New Roman" w:eastAsia="Times New Roman" w:hAnsi="Times New Roman" w:cs="Times New Roman"/>
          <w:i/>
          <w:iCs/>
          <w:color w:val="232323"/>
          <w:sz w:val="28"/>
          <w:szCs w:val="28"/>
          <w:lang w:val="en-US"/>
        </w:rPr>
        <w:t>E. coli</w:t>
      </w:r>
      <w:r w:rsidRPr="002F43F8">
        <w:rPr>
          <w:rFonts w:ascii="Times New Roman" w:eastAsia="Times New Roman" w:hAnsi="Times New Roman" w:cs="Times New Roman"/>
          <w:color w:val="232323"/>
          <w:sz w:val="28"/>
          <w:szCs w:val="28"/>
          <w:lang w:val="en-US"/>
        </w:rPr>
        <w:t>, </w:t>
      </w:r>
      <w:r w:rsidRPr="002F43F8">
        <w:rPr>
          <w:rFonts w:ascii="Times New Roman" w:eastAsia="Times New Roman" w:hAnsi="Times New Roman" w:cs="Times New Roman"/>
          <w:b/>
          <w:bCs/>
          <w:color w:val="232323"/>
          <w:sz w:val="28"/>
          <w:szCs w:val="28"/>
          <w:lang w:val="en-US"/>
        </w:rPr>
        <w:t>or</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 xml:space="preserve">•Poor growth or hypertension </w:t>
      </w:r>
    </w:p>
    <w:p w:rsidR="00F515E3" w:rsidRDefault="00F515E3" w:rsidP="002F43F8">
      <w:pPr>
        <w:shd w:val="clear" w:color="auto" w:fill="FFFFFF"/>
        <w:spacing w:after="0"/>
        <w:ind w:firstLine="708"/>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232323"/>
          <w:sz w:val="28"/>
          <w:szCs w:val="28"/>
          <w:lang w:val="en-US"/>
        </w:rPr>
        <w:t xml:space="preserve">Renal </w:t>
      </w:r>
      <w:proofErr w:type="spellStart"/>
      <w:r w:rsidRPr="002F43F8">
        <w:rPr>
          <w:rFonts w:ascii="Times New Roman" w:eastAsia="Times New Roman" w:hAnsi="Times New Roman" w:cs="Times New Roman"/>
          <w:b/>
          <w:bCs/>
          <w:color w:val="232323"/>
          <w:sz w:val="28"/>
          <w:szCs w:val="28"/>
          <w:lang w:val="en-US"/>
        </w:rPr>
        <w:t>scintigraphy</w:t>
      </w:r>
      <w:proofErr w:type="spellEnd"/>
      <w:r w:rsidRPr="002F43F8">
        <w:rPr>
          <w:rFonts w:ascii="Times New Roman" w:eastAsia="Times New Roman" w:hAnsi="Times New Roman" w:cs="Times New Roman"/>
          <w:color w:val="232323"/>
          <w:sz w:val="28"/>
          <w:szCs w:val="28"/>
          <w:lang w:val="en-US"/>
        </w:rPr>
        <w:t xml:space="preserve"> — Renal </w:t>
      </w:r>
      <w:proofErr w:type="spellStart"/>
      <w:r w:rsidRPr="002F43F8">
        <w:rPr>
          <w:rFonts w:ascii="Times New Roman" w:eastAsia="Times New Roman" w:hAnsi="Times New Roman" w:cs="Times New Roman"/>
          <w:color w:val="232323"/>
          <w:sz w:val="28"/>
          <w:szCs w:val="28"/>
          <w:lang w:val="en-US"/>
        </w:rPr>
        <w:t>scintigraphy</w:t>
      </w:r>
      <w:proofErr w:type="spellEnd"/>
      <w:r w:rsidRPr="002F43F8">
        <w:rPr>
          <w:rFonts w:ascii="Times New Roman" w:eastAsia="Times New Roman" w:hAnsi="Times New Roman" w:cs="Times New Roman"/>
          <w:color w:val="232323"/>
          <w:sz w:val="28"/>
          <w:szCs w:val="28"/>
          <w:lang w:val="en-US"/>
        </w:rPr>
        <w:t xml:space="preserve"> </w:t>
      </w:r>
      <w:r w:rsidRPr="002F43F8">
        <w:rPr>
          <w:rFonts w:ascii="Times New Roman" w:eastAsia="Times New Roman" w:hAnsi="Times New Roman" w:cs="Times New Roman"/>
          <w:sz w:val="28"/>
          <w:szCs w:val="28"/>
          <w:lang w:val="en-US"/>
        </w:rPr>
        <w:t>using </w:t>
      </w:r>
      <w:hyperlink r:id="rId14" w:history="1">
        <w:r w:rsidRPr="002F43F8">
          <w:rPr>
            <w:rFonts w:ascii="Times New Roman" w:eastAsia="Times New Roman" w:hAnsi="Times New Roman" w:cs="Times New Roman"/>
            <w:sz w:val="28"/>
            <w:szCs w:val="28"/>
            <w:u w:val="single"/>
            <w:lang w:val="en-US"/>
          </w:rPr>
          <w:t xml:space="preserve">technetium Tc-99m </w:t>
        </w:r>
        <w:proofErr w:type="spellStart"/>
        <w:r w:rsidRPr="002F43F8">
          <w:rPr>
            <w:rFonts w:ascii="Times New Roman" w:eastAsia="Times New Roman" w:hAnsi="Times New Roman" w:cs="Times New Roman"/>
            <w:sz w:val="28"/>
            <w:szCs w:val="28"/>
            <w:u w:val="single"/>
            <w:lang w:val="en-US"/>
          </w:rPr>
          <w:t>succimer</w:t>
        </w:r>
        <w:proofErr w:type="spellEnd"/>
      </w:hyperlink>
      <w:r w:rsidRPr="002F43F8">
        <w:rPr>
          <w:rFonts w:ascii="Times New Roman" w:eastAsia="Times New Roman" w:hAnsi="Times New Roman" w:cs="Times New Roman"/>
          <w:sz w:val="28"/>
          <w:szCs w:val="28"/>
          <w:lang w:val="en-US"/>
        </w:rPr>
        <w:t> (</w:t>
      </w:r>
      <w:proofErr w:type="spellStart"/>
      <w:r w:rsidRPr="002F43F8">
        <w:rPr>
          <w:rFonts w:ascii="Times New Roman" w:eastAsia="Times New Roman" w:hAnsi="Times New Roman" w:cs="Times New Roman"/>
          <w:sz w:val="28"/>
          <w:szCs w:val="28"/>
          <w:lang w:val="en-US"/>
        </w:rPr>
        <w:t>dimercaptosuccinic</w:t>
      </w:r>
      <w:proofErr w:type="spellEnd"/>
      <w:r w:rsidRPr="002F43F8">
        <w:rPr>
          <w:rFonts w:ascii="Times New Roman" w:eastAsia="Times New Roman" w:hAnsi="Times New Roman" w:cs="Times New Roman"/>
          <w:sz w:val="28"/>
          <w:szCs w:val="28"/>
          <w:lang w:val="en-US"/>
        </w:rPr>
        <w:t xml:space="preserve"> acid [DMSA]) can be used to detect acute </w:t>
      </w:r>
      <w:proofErr w:type="spellStart"/>
      <w:r w:rsidRPr="002F43F8">
        <w:rPr>
          <w:rFonts w:ascii="Times New Roman" w:eastAsia="Times New Roman" w:hAnsi="Times New Roman" w:cs="Times New Roman"/>
          <w:sz w:val="28"/>
          <w:szCs w:val="28"/>
          <w:lang w:val="en-US"/>
        </w:rPr>
        <w:t>pyelonephritis</w:t>
      </w:r>
      <w:proofErr w:type="spellEnd"/>
      <w:r w:rsidRPr="002F43F8">
        <w:rPr>
          <w:rFonts w:ascii="Times New Roman" w:eastAsia="Times New Roman" w:hAnsi="Times New Roman" w:cs="Times New Roman"/>
          <w:sz w:val="28"/>
          <w:szCs w:val="28"/>
          <w:lang w:val="en-US"/>
        </w:rPr>
        <w:t xml:space="preserve"> and kidney scarring in the acute and chronic</w:t>
      </w:r>
      <w:r w:rsidRPr="002F43F8">
        <w:rPr>
          <w:rFonts w:ascii="Times New Roman" w:eastAsia="Times New Roman" w:hAnsi="Times New Roman" w:cs="Times New Roman"/>
          <w:color w:val="232323"/>
          <w:sz w:val="28"/>
          <w:szCs w:val="28"/>
          <w:lang w:val="en-US"/>
        </w:rPr>
        <w:t xml:space="preserve"> settings, respectively . DMSA is injected intravenously, and uptake by the kidney is measured two to four hours later. Areas of decreased uptake represent </w:t>
      </w:r>
      <w:proofErr w:type="spellStart"/>
      <w:r w:rsidRPr="002F43F8">
        <w:rPr>
          <w:rFonts w:ascii="Times New Roman" w:eastAsia="Times New Roman" w:hAnsi="Times New Roman" w:cs="Times New Roman"/>
          <w:color w:val="232323"/>
          <w:sz w:val="28"/>
          <w:szCs w:val="28"/>
          <w:lang w:val="en-US"/>
        </w:rPr>
        <w:t>pyelonephritis</w:t>
      </w:r>
      <w:proofErr w:type="spellEnd"/>
      <w:r w:rsidRPr="002F43F8">
        <w:rPr>
          <w:rFonts w:ascii="Times New Roman" w:eastAsia="Times New Roman" w:hAnsi="Times New Roman" w:cs="Times New Roman"/>
          <w:color w:val="232323"/>
          <w:sz w:val="28"/>
          <w:szCs w:val="28"/>
          <w:lang w:val="en-US"/>
        </w:rPr>
        <w:t xml:space="preserve"> or scarring. </w:t>
      </w:r>
    </w:p>
    <w:p w:rsidR="00892DD9" w:rsidRPr="00892DD9" w:rsidRDefault="00892DD9" w:rsidP="00892DD9">
      <w:pPr>
        <w:shd w:val="clear" w:color="auto" w:fill="FFFFFF"/>
        <w:spacing w:after="0"/>
        <w:ind w:firstLine="708"/>
        <w:jc w:val="both"/>
        <w:rPr>
          <w:rFonts w:ascii="Times New Roman" w:eastAsia="Times New Roman" w:hAnsi="Times New Roman" w:cs="Times New Roman"/>
          <w:color w:val="232323"/>
          <w:sz w:val="28"/>
          <w:szCs w:val="28"/>
          <w:lang w:val="en-US"/>
        </w:rPr>
      </w:pPr>
      <w:r w:rsidRPr="00892DD9">
        <w:rPr>
          <w:rFonts w:ascii="Times New Roman" w:hAnsi="Times New Roman" w:cs="Times New Roman"/>
          <w:b/>
          <w:bCs/>
          <w:color w:val="323232"/>
          <w:sz w:val="30"/>
          <w:szCs w:val="30"/>
          <w:lang w:val="ro-RO"/>
        </w:rPr>
        <w:t>M</w:t>
      </w:r>
      <w:proofErr w:type="spellStart"/>
      <w:r w:rsidRPr="00892DD9">
        <w:rPr>
          <w:rFonts w:ascii="Times New Roman" w:hAnsi="Times New Roman" w:cs="Times New Roman"/>
          <w:b/>
          <w:bCs/>
          <w:color w:val="323232"/>
          <w:sz w:val="30"/>
          <w:szCs w:val="30"/>
        </w:rPr>
        <w:t>anagement</w:t>
      </w:r>
      <w:proofErr w:type="spellEnd"/>
    </w:p>
    <w:p w:rsidR="00892DD9" w:rsidRPr="00892DD9" w:rsidRDefault="00892DD9" w:rsidP="00892DD9">
      <w:pPr>
        <w:spacing w:after="0" w:line="450" w:lineRule="atLeast"/>
        <w:jc w:val="both"/>
        <w:rPr>
          <w:rFonts w:ascii="Times New Roman" w:eastAsia="Times New Roman" w:hAnsi="Times New Roman" w:cs="Times New Roman"/>
          <w:sz w:val="30"/>
          <w:szCs w:val="30"/>
        </w:rPr>
      </w:pPr>
      <w:proofErr w:type="spellStart"/>
      <w:r w:rsidRPr="00892DD9">
        <w:rPr>
          <w:rFonts w:ascii="Times New Roman" w:eastAsia="Times New Roman" w:hAnsi="Times New Roman" w:cs="Times New Roman"/>
          <w:i/>
          <w:iCs/>
          <w:sz w:val="30"/>
        </w:rPr>
        <w:t>Recommendations</w:t>
      </w:r>
      <w:proofErr w:type="spellEnd"/>
    </w:p>
    <w:p w:rsidR="00892DD9" w:rsidRPr="00892DD9" w:rsidRDefault="00892DD9" w:rsidP="00892DD9">
      <w:pPr>
        <w:pStyle w:val="aa"/>
        <w:numPr>
          <w:ilvl w:val="0"/>
          <w:numId w:val="20"/>
        </w:numPr>
        <w:spacing w:after="0" w:line="450" w:lineRule="atLeast"/>
        <w:ind w:left="709"/>
        <w:jc w:val="both"/>
        <w:textAlignment w:val="baseline"/>
        <w:rPr>
          <w:rFonts w:ascii="Times New Roman" w:eastAsia="Times New Roman" w:hAnsi="Times New Roman" w:cs="Times New Roman"/>
          <w:sz w:val="30"/>
          <w:szCs w:val="30"/>
        </w:rPr>
      </w:pPr>
      <w:r w:rsidRPr="00892DD9">
        <w:rPr>
          <w:rFonts w:ascii="Times New Roman" w:eastAsia="Times New Roman" w:hAnsi="Times New Roman" w:cs="Times New Roman"/>
          <w:sz w:val="30"/>
          <w:szCs w:val="30"/>
        </w:rPr>
        <w:t xml:space="preserve">In the case of a well-founded suspicion of febrile UTI, early initiation of </w:t>
      </w:r>
      <w:proofErr w:type="spellStart"/>
      <w:r w:rsidRPr="00892DD9">
        <w:rPr>
          <w:rFonts w:ascii="Times New Roman" w:eastAsia="Times New Roman" w:hAnsi="Times New Roman" w:cs="Times New Roman"/>
          <w:sz w:val="30"/>
          <w:szCs w:val="30"/>
        </w:rPr>
        <w:t>antibiotherapy</w:t>
      </w:r>
      <w:proofErr w:type="spellEnd"/>
      <w:r w:rsidRPr="00892DD9">
        <w:rPr>
          <w:rFonts w:ascii="Times New Roman" w:eastAsia="Times New Roman" w:hAnsi="Times New Roman" w:cs="Times New Roman"/>
          <w:sz w:val="30"/>
          <w:szCs w:val="30"/>
        </w:rPr>
        <w:t xml:space="preserve"> is recommended. </w:t>
      </w:r>
      <w:r w:rsidRPr="00892DD9">
        <w:rPr>
          <w:rFonts w:ascii="Times New Roman" w:eastAsia="Times New Roman" w:hAnsi="Times New Roman" w:cs="Times New Roman"/>
          <w:i/>
          <w:iCs/>
          <w:sz w:val="30"/>
        </w:rPr>
        <w:t>Grade of recommendation: C</w:t>
      </w:r>
      <w:r w:rsidRPr="00892DD9">
        <w:rPr>
          <w:rFonts w:ascii="Times New Roman" w:eastAsia="Times New Roman" w:hAnsi="Times New Roman" w:cs="Times New Roman"/>
          <w:sz w:val="30"/>
          <w:szCs w:val="30"/>
        </w:rPr>
        <w:t>.</w:t>
      </w:r>
    </w:p>
    <w:p w:rsidR="00892DD9" w:rsidRPr="00892DD9" w:rsidRDefault="00892DD9" w:rsidP="00892DD9">
      <w:pPr>
        <w:pStyle w:val="aa"/>
        <w:numPr>
          <w:ilvl w:val="0"/>
          <w:numId w:val="20"/>
        </w:numPr>
        <w:spacing w:after="0" w:line="450" w:lineRule="atLeast"/>
        <w:jc w:val="both"/>
        <w:textAlignment w:val="baseline"/>
        <w:rPr>
          <w:rFonts w:ascii="Times New Roman" w:eastAsia="Times New Roman" w:hAnsi="Times New Roman" w:cs="Times New Roman"/>
          <w:sz w:val="30"/>
          <w:szCs w:val="30"/>
        </w:rPr>
      </w:pPr>
      <w:r w:rsidRPr="00892DD9">
        <w:rPr>
          <w:rFonts w:ascii="Times New Roman" w:eastAsia="Times New Roman" w:hAnsi="Times New Roman" w:cs="Times New Roman"/>
          <w:sz w:val="30"/>
          <w:szCs w:val="30"/>
        </w:rPr>
        <w:t xml:space="preserve">In children with febrile UTI without known obstructive </w:t>
      </w:r>
      <w:proofErr w:type="spellStart"/>
      <w:r w:rsidRPr="00892DD9">
        <w:rPr>
          <w:rFonts w:ascii="Times New Roman" w:eastAsia="Times New Roman" w:hAnsi="Times New Roman" w:cs="Times New Roman"/>
          <w:sz w:val="30"/>
          <w:szCs w:val="30"/>
        </w:rPr>
        <w:t>uropathy</w:t>
      </w:r>
      <w:proofErr w:type="spellEnd"/>
      <w:r w:rsidRPr="00892DD9">
        <w:rPr>
          <w:rFonts w:ascii="Times New Roman" w:eastAsia="Times New Roman" w:hAnsi="Times New Roman" w:cs="Times New Roman"/>
          <w:sz w:val="30"/>
          <w:szCs w:val="30"/>
        </w:rPr>
        <w:t xml:space="preserve"> and without symptoms of severe infection, oral </w:t>
      </w:r>
      <w:proofErr w:type="spellStart"/>
      <w:r w:rsidRPr="00892DD9">
        <w:rPr>
          <w:rFonts w:ascii="Times New Roman" w:eastAsia="Times New Roman" w:hAnsi="Times New Roman" w:cs="Times New Roman"/>
          <w:sz w:val="30"/>
          <w:szCs w:val="30"/>
        </w:rPr>
        <w:t>antibiotherapy</w:t>
      </w:r>
      <w:proofErr w:type="spellEnd"/>
      <w:r w:rsidRPr="00892DD9">
        <w:rPr>
          <w:rFonts w:ascii="Times New Roman" w:eastAsia="Times New Roman" w:hAnsi="Times New Roman" w:cs="Times New Roman"/>
          <w:sz w:val="30"/>
          <w:szCs w:val="30"/>
        </w:rPr>
        <w:t xml:space="preserve"> is recommended. </w:t>
      </w:r>
      <w:r w:rsidRPr="00892DD9">
        <w:rPr>
          <w:rFonts w:ascii="Times New Roman" w:eastAsia="Times New Roman" w:hAnsi="Times New Roman" w:cs="Times New Roman"/>
          <w:i/>
          <w:iCs/>
          <w:sz w:val="30"/>
        </w:rPr>
        <w:t>Grade of recommendation: A</w:t>
      </w:r>
      <w:r w:rsidRPr="00892DD9">
        <w:rPr>
          <w:rFonts w:ascii="Times New Roman" w:eastAsia="Times New Roman" w:hAnsi="Times New Roman" w:cs="Times New Roman"/>
          <w:sz w:val="30"/>
          <w:szCs w:val="30"/>
        </w:rPr>
        <w:t>.</w:t>
      </w:r>
    </w:p>
    <w:p w:rsidR="00892DD9" w:rsidRPr="00892DD9" w:rsidRDefault="00892DD9" w:rsidP="00892DD9">
      <w:pPr>
        <w:pStyle w:val="aa"/>
        <w:numPr>
          <w:ilvl w:val="0"/>
          <w:numId w:val="20"/>
        </w:numPr>
        <w:spacing w:after="0" w:line="450" w:lineRule="atLeast"/>
        <w:jc w:val="both"/>
        <w:textAlignment w:val="baseline"/>
        <w:rPr>
          <w:rFonts w:ascii="Times New Roman" w:eastAsia="Times New Roman" w:hAnsi="Times New Roman" w:cs="Times New Roman"/>
          <w:sz w:val="30"/>
          <w:szCs w:val="30"/>
        </w:rPr>
      </w:pPr>
      <w:r w:rsidRPr="00892DD9">
        <w:rPr>
          <w:rFonts w:ascii="Times New Roman" w:eastAsia="Times New Roman" w:hAnsi="Times New Roman" w:cs="Times New Roman"/>
          <w:sz w:val="30"/>
          <w:szCs w:val="30"/>
        </w:rPr>
        <w:t xml:space="preserve">In children with VUR grade III to V, </w:t>
      </w:r>
      <w:proofErr w:type="spellStart"/>
      <w:r w:rsidRPr="00892DD9">
        <w:rPr>
          <w:rFonts w:ascii="Times New Roman" w:eastAsia="Times New Roman" w:hAnsi="Times New Roman" w:cs="Times New Roman"/>
          <w:sz w:val="30"/>
          <w:szCs w:val="30"/>
        </w:rPr>
        <w:t>antibiotherapy</w:t>
      </w:r>
      <w:proofErr w:type="spellEnd"/>
      <w:r w:rsidRPr="00892DD9">
        <w:rPr>
          <w:rFonts w:ascii="Times New Roman" w:eastAsia="Times New Roman" w:hAnsi="Times New Roman" w:cs="Times New Roman"/>
          <w:sz w:val="30"/>
          <w:szCs w:val="30"/>
        </w:rPr>
        <w:t xml:space="preserve"> should be initiated via the intravenous route. </w:t>
      </w:r>
      <w:r w:rsidRPr="00892DD9">
        <w:rPr>
          <w:rFonts w:ascii="Times New Roman" w:eastAsia="Times New Roman" w:hAnsi="Times New Roman" w:cs="Times New Roman"/>
          <w:i/>
          <w:iCs/>
          <w:sz w:val="30"/>
        </w:rPr>
        <w:t>Grade of recommendation: B</w:t>
      </w:r>
      <w:r w:rsidRPr="00892DD9">
        <w:rPr>
          <w:rFonts w:ascii="Times New Roman" w:eastAsia="Times New Roman" w:hAnsi="Times New Roman" w:cs="Times New Roman"/>
          <w:sz w:val="30"/>
          <w:szCs w:val="30"/>
        </w:rPr>
        <w:t>.</w:t>
      </w:r>
    </w:p>
    <w:p w:rsidR="00892DD9" w:rsidRDefault="00892DD9" w:rsidP="00892DD9">
      <w:pPr>
        <w:pStyle w:val="aa"/>
        <w:numPr>
          <w:ilvl w:val="0"/>
          <w:numId w:val="20"/>
        </w:numPr>
        <w:spacing w:after="0" w:line="450" w:lineRule="atLeast"/>
        <w:jc w:val="both"/>
        <w:textAlignment w:val="baseline"/>
        <w:rPr>
          <w:rFonts w:ascii="Times New Roman" w:eastAsia="Times New Roman" w:hAnsi="Times New Roman" w:cs="Times New Roman"/>
          <w:sz w:val="30"/>
          <w:szCs w:val="30"/>
        </w:rPr>
      </w:pPr>
      <w:r w:rsidRPr="00892DD9">
        <w:rPr>
          <w:rFonts w:ascii="Times New Roman" w:eastAsia="Times New Roman" w:hAnsi="Times New Roman" w:cs="Times New Roman"/>
          <w:sz w:val="30"/>
          <w:szCs w:val="30"/>
        </w:rPr>
        <w:t xml:space="preserve">In children aged less than 2–3 months or with suspected </w:t>
      </w:r>
      <w:proofErr w:type="spellStart"/>
      <w:r w:rsidRPr="00892DD9">
        <w:rPr>
          <w:rFonts w:ascii="Times New Roman" w:eastAsia="Times New Roman" w:hAnsi="Times New Roman" w:cs="Times New Roman"/>
          <w:sz w:val="30"/>
          <w:szCs w:val="30"/>
        </w:rPr>
        <w:t>uropathy</w:t>
      </w:r>
      <w:proofErr w:type="spellEnd"/>
      <w:r w:rsidRPr="00892DD9">
        <w:rPr>
          <w:rFonts w:ascii="Times New Roman" w:eastAsia="Times New Roman" w:hAnsi="Times New Roman" w:cs="Times New Roman"/>
          <w:sz w:val="30"/>
          <w:szCs w:val="30"/>
        </w:rPr>
        <w:t xml:space="preserve">, signs of sepsis, refractory vomiting or dehydration, </w:t>
      </w:r>
      <w:proofErr w:type="spellStart"/>
      <w:r w:rsidRPr="00892DD9">
        <w:rPr>
          <w:rFonts w:ascii="Times New Roman" w:eastAsia="Times New Roman" w:hAnsi="Times New Roman" w:cs="Times New Roman"/>
          <w:sz w:val="30"/>
          <w:szCs w:val="30"/>
        </w:rPr>
        <w:t>antibiotherapy</w:t>
      </w:r>
      <w:proofErr w:type="spellEnd"/>
      <w:r w:rsidRPr="00892DD9">
        <w:rPr>
          <w:rFonts w:ascii="Times New Roman" w:eastAsia="Times New Roman" w:hAnsi="Times New Roman" w:cs="Times New Roman"/>
          <w:sz w:val="30"/>
          <w:szCs w:val="30"/>
        </w:rPr>
        <w:t xml:space="preserve"> should be initiated via the intravenous route. </w:t>
      </w:r>
      <w:r w:rsidRPr="00892DD9">
        <w:rPr>
          <w:rFonts w:ascii="Times New Roman" w:eastAsia="Times New Roman" w:hAnsi="Times New Roman" w:cs="Times New Roman"/>
          <w:i/>
          <w:iCs/>
          <w:sz w:val="30"/>
        </w:rPr>
        <w:t>Grade of recommendation:</w:t>
      </w:r>
      <w:r w:rsidRPr="00892DD9">
        <w:rPr>
          <w:rFonts w:ascii="Times New Roman" w:eastAsia="Times New Roman" w:hAnsi="Times New Roman" w:cs="Times New Roman"/>
          <w:sz w:val="30"/>
          <w:szCs w:val="30"/>
        </w:rPr>
        <w:t> √.</w:t>
      </w:r>
    </w:p>
    <w:p w:rsidR="00E230DB" w:rsidRDefault="00E230DB" w:rsidP="00E230DB">
      <w:pPr>
        <w:spacing w:after="0" w:line="450" w:lineRule="atLeast"/>
        <w:jc w:val="both"/>
        <w:textAlignment w:val="baseline"/>
        <w:rPr>
          <w:rFonts w:ascii="Times New Roman" w:eastAsia="Times New Roman" w:hAnsi="Times New Roman" w:cs="Times New Roman"/>
          <w:sz w:val="30"/>
          <w:szCs w:val="30"/>
          <w:lang w:val="ro-RO"/>
        </w:rPr>
      </w:pPr>
    </w:p>
    <w:p w:rsidR="00E230DB" w:rsidRDefault="00E230DB" w:rsidP="00E230DB">
      <w:pPr>
        <w:spacing w:after="0" w:line="450" w:lineRule="atLeast"/>
        <w:jc w:val="both"/>
        <w:textAlignment w:val="baseline"/>
        <w:rPr>
          <w:rFonts w:ascii="Times New Roman" w:eastAsia="Times New Roman" w:hAnsi="Times New Roman" w:cs="Times New Roman"/>
          <w:sz w:val="30"/>
          <w:szCs w:val="30"/>
          <w:lang w:val="ro-RO"/>
        </w:rPr>
      </w:pPr>
      <w:r>
        <w:rPr>
          <w:rFonts w:ascii="Times New Roman" w:eastAsia="Times New Roman" w:hAnsi="Times New Roman" w:cs="Times New Roman"/>
          <w:noProof/>
          <w:sz w:val="30"/>
          <w:szCs w:val="30"/>
        </w:rPr>
        <w:drawing>
          <wp:inline distT="0" distB="0" distL="0" distR="0">
            <wp:extent cx="4943475" cy="230505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4943475" cy="2305050"/>
                    </a:xfrm>
                    <a:prstGeom prst="rect">
                      <a:avLst/>
                    </a:prstGeom>
                    <a:noFill/>
                    <a:ln w="9525">
                      <a:noFill/>
                      <a:miter lim="800000"/>
                      <a:headEnd/>
                      <a:tailEnd/>
                    </a:ln>
                  </pic:spPr>
                </pic:pic>
              </a:graphicData>
            </a:graphic>
          </wp:inline>
        </w:drawing>
      </w:r>
    </w:p>
    <w:p w:rsidR="00E230DB" w:rsidRDefault="00E230DB" w:rsidP="00E230DB">
      <w:pPr>
        <w:spacing w:after="0" w:line="450" w:lineRule="atLeast"/>
        <w:jc w:val="both"/>
        <w:textAlignment w:val="baseline"/>
        <w:rPr>
          <w:rFonts w:ascii="Times New Roman" w:eastAsia="Times New Roman" w:hAnsi="Times New Roman" w:cs="Times New Roman"/>
          <w:sz w:val="30"/>
          <w:szCs w:val="30"/>
          <w:lang w:val="ro-RO"/>
        </w:rPr>
      </w:pPr>
    </w:p>
    <w:p w:rsidR="00892DD9" w:rsidRPr="00892DD9" w:rsidRDefault="00892DD9" w:rsidP="00892DD9">
      <w:pPr>
        <w:shd w:val="clear" w:color="auto" w:fill="FFFFFF"/>
        <w:spacing w:after="0"/>
        <w:ind w:firstLine="708"/>
        <w:jc w:val="both"/>
        <w:rPr>
          <w:rFonts w:ascii="Times New Roman" w:eastAsia="Times New Roman" w:hAnsi="Times New Roman" w:cs="Times New Roman"/>
          <w:sz w:val="28"/>
          <w:szCs w:val="28"/>
          <w:lang w:val="en-US"/>
        </w:rPr>
      </w:pPr>
    </w:p>
    <w:p w:rsidR="00892DD9" w:rsidRDefault="006B3E62" w:rsidP="002F43F8">
      <w:pPr>
        <w:shd w:val="clear" w:color="auto" w:fill="FFFFFF"/>
        <w:spacing w:after="0"/>
        <w:ind w:firstLine="708"/>
        <w:jc w:val="both"/>
        <w:rPr>
          <w:rFonts w:ascii="Times New Roman" w:eastAsia="Times New Roman" w:hAnsi="Times New Roman" w:cs="Times New Roman"/>
          <w:color w:val="232323"/>
          <w:sz w:val="28"/>
          <w:szCs w:val="28"/>
          <w:lang w:val="en-US"/>
        </w:rPr>
      </w:pPr>
      <w:r w:rsidRPr="006B3E62">
        <w:rPr>
          <w:rFonts w:ascii="NexusSansPro" w:hAnsi="NexusSansPro"/>
          <w:b/>
          <w:bCs/>
          <w:color w:val="323232"/>
          <w:sz w:val="30"/>
          <w:szCs w:val="30"/>
          <w:lang w:val="en-US"/>
        </w:rPr>
        <w:t>Antibiotic prophylaxis</w:t>
      </w:r>
    </w:p>
    <w:p w:rsidR="006B3E62" w:rsidRPr="006B3E62" w:rsidRDefault="006B3E62" w:rsidP="006B3E62">
      <w:pPr>
        <w:spacing w:after="0" w:line="450" w:lineRule="atLeast"/>
        <w:jc w:val="both"/>
        <w:rPr>
          <w:rFonts w:ascii="Times New Roman" w:eastAsia="Times New Roman" w:hAnsi="Times New Roman" w:cs="Times New Roman"/>
          <w:sz w:val="28"/>
          <w:szCs w:val="28"/>
          <w:lang w:val="en-US"/>
        </w:rPr>
      </w:pPr>
      <w:r w:rsidRPr="00D54A63">
        <w:rPr>
          <w:rFonts w:ascii="Times New Roman" w:eastAsia="Times New Roman" w:hAnsi="Times New Roman" w:cs="Times New Roman"/>
          <w:i/>
          <w:iCs/>
          <w:sz w:val="28"/>
          <w:szCs w:val="28"/>
          <w:lang w:val="en-US"/>
        </w:rPr>
        <w:t>Recommendations</w:t>
      </w:r>
    </w:p>
    <w:p w:rsidR="006B3E62" w:rsidRPr="00D54A63" w:rsidRDefault="006B3E62" w:rsidP="006B3E62">
      <w:pPr>
        <w:pStyle w:val="aa"/>
        <w:numPr>
          <w:ilvl w:val="0"/>
          <w:numId w:val="22"/>
        </w:numPr>
        <w:spacing w:after="0" w:line="450" w:lineRule="atLeast"/>
        <w:jc w:val="both"/>
        <w:textAlignment w:val="baseline"/>
        <w:rPr>
          <w:rFonts w:ascii="Times New Roman" w:eastAsia="Times New Roman" w:hAnsi="Times New Roman" w:cs="Times New Roman"/>
          <w:sz w:val="28"/>
          <w:szCs w:val="28"/>
        </w:rPr>
      </w:pPr>
      <w:r w:rsidRPr="00D54A63">
        <w:rPr>
          <w:rFonts w:ascii="Times New Roman" w:eastAsia="Times New Roman" w:hAnsi="Times New Roman" w:cs="Times New Roman"/>
          <w:sz w:val="28"/>
          <w:szCs w:val="28"/>
        </w:rPr>
        <w:t xml:space="preserve">Local antimicrobial resistance patterns should be taken into account when considering </w:t>
      </w:r>
      <w:proofErr w:type="gramStart"/>
      <w:r w:rsidRPr="00D54A63">
        <w:rPr>
          <w:rFonts w:ascii="Times New Roman" w:eastAsia="Times New Roman" w:hAnsi="Times New Roman" w:cs="Times New Roman"/>
          <w:sz w:val="28"/>
          <w:szCs w:val="28"/>
        </w:rPr>
        <w:t>prophylaxis,</w:t>
      </w:r>
      <w:proofErr w:type="gramEnd"/>
      <w:r w:rsidRPr="00D54A63">
        <w:rPr>
          <w:rFonts w:ascii="Times New Roman" w:eastAsia="Times New Roman" w:hAnsi="Times New Roman" w:cs="Times New Roman"/>
          <w:sz w:val="28"/>
          <w:szCs w:val="28"/>
        </w:rPr>
        <w:t xml:space="preserve"> and selection of the agents with the narrowest-possible spectrum is recommended, with administration of one fourth to one third of the dose at night. </w:t>
      </w:r>
      <w:r w:rsidRPr="00D54A63">
        <w:rPr>
          <w:rFonts w:ascii="Times New Roman" w:eastAsia="Times New Roman" w:hAnsi="Times New Roman" w:cs="Times New Roman"/>
          <w:i/>
          <w:iCs/>
          <w:sz w:val="28"/>
          <w:szCs w:val="28"/>
        </w:rPr>
        <w:t>Grade of recommendation:</w:t>
      </w:r>
      <w:r w:rsidRPr="00D54A63">
        <w:rPr>
          <w:rFonts w:ascii="Times New Roman" w:eastAsia="Times New Roman" w:hAnsi="Times New Roman" w:cs="Times New Roman"/>
          <w:sz w:val="28"/>
          <w:szCs w:val="28"/>
        </w:rPr>
        <w:t> √.</w:t>
      </w:r>
    </w:p>
    <w:p w:rsidR="006B3E62" w:rsidRPr="006B3E62" w:rsidRDefault="006B3E62" w:rsidP="006B3E62">
      <w:pPr>
        <w:pStyle w:val="aa"/>
        <w:numPr>
          <w:ilvl w:val="0"/>
          <w:numId w:val="22"/>
        </w:numPr>
        <w:spacing w:after="0" w:line="450" w:lineRule="atLeast"/>
        <w:jc w:val="both"/>
        <w:textAlignment w:val="baseline"/>
        <w:rPr>
          <w:rFonts w:ascii="Times New Roman" w:eastAsia="Times New Roman" w:hAnsi="Times New Roman" w:cs="Times New Roman"/>
          <w:sz w:val="28"/>
          <w:szCs w:val="28"/>
        </w:rPr>
      </w:pPr>
      <w:r w:rsidRPr="006B3E62">
        <w:rPr>
          <w:rFonts w:ascii="Times New Roman" w:eastAsia="Times New Roman" w:hAnsi="Times New Roman" w:cs="Times New Roman"/>
          <w:sz w:val="28"/>
          <w:szCs w:val="28"/>
        </w:rPr>
        <w:t>In patients with recurrent UTI and no structural abnormalities or with low-grade VUR, prophylaxis with cranberry extract should be contemplated. </w:t>
      </w:r>
      <w:r w:rsidRPr="00D54A63">
        <w:rPr>
          <w:rFonts w:ascii="Times New Roman" w:eastAsia="Times New Roman" w:hAnsi="Times New Roman" w:cs="Times New Roman"/>
          <w:i/>
          <w:iCs/>
          <w:sz w:val="28"/>
          <w:szCs w:val="28"/>
        </w:rPr>
        <w:t>Grade of recommendation: B</w:t>
      </w:r>
      <w:r w:rsidRPr="006B3E62">
        <w:rPr>
          <w:rFonts w:ascii="Times New Roman" w:eastAsia="Times New Roman" w:hAnsi="Times New Roman" w:cs="Times New Roman"/>
          <w:sz w:val="28"/>
          <w:szCs w:val="28"/>
        </w:rPr>
        <w:t>.</w:t>
      </w:r>
    </w:p>
    <w:p w:rsidR="00F515E3" w:rsidRPr="002F43F8" w:rsidRDefault="00F515E3" w:rsidP="002F43F8">
      <w:pPr>
        <w:shd w:val="clear" w:color="auto" w:fill="FFFFFF"/>
        <w:spacing w:after="0"/>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353535"/>
          <w:sz w:val="28"/>
          <w:szCs w:val="28"/>
          <w:lang w:val="en-US"/>
        </w:rPr>
        <w:t>FOLLOW-UP</w:t>
      </w:r>
    </w:p>
    <w:p w:rsidR="00EE3FF6" w:rsidRPr="002F43F8" w:rsidRDefault="00F515E3" w:rsidP="002F43F8">
      <w:pPr>
        <w:shd w:val="clear" w:color="auto" w:fill="FFFFFF"/>
        <w:spacing w:after="0"/>
        <w:jc w:val="both"/>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Recurrent UTI is a risk factor for kidney scarring, and the risk of kidney scarring is substantially increased with the second febrile UTI. Identification of children at risk for recurrent febrile UTI and treatment of bowel and bladder dysfunction that predisposes many children to UTI may be more important than identifying anatomic or functional genitourinary abnormalities after the first febrile UTI in preventing kidney scarring</w:t>
      </w:r>
      <w:r w:rsidR="00D54A63">
        <w:rPr>
          <w:rFonts w:ascii="Times New Roman" w:eastAsia="Times New Roman" w:hAnsi="Times New Roman" w:cs="Times New Roman"/>
          <w:color w:val="232323"/>
          <w:sz w:val="28"/>
          <w:szCs w:val="28"/>
          <w:lang w:val="en-US"/>
        </w:rPr>
        <w:t xml:space="preserve">. </w:t>
      </w:r>
      <w:r w:rsidRPr="002F43F8">
        <w:rPr>
          <w:rFonts w:ascii="Times New Roman" w:eastAsia="Times New Roman" w:hAnsi="Times New Roman" w:cs="Times New Roman"/>
          <w:color w:val="232323"/>
          <w:sz w:val="28"/>
          <w:szCs w:val="28"/>
          <w:lang w:val="en-US"/>
        </w:rPr>
        <w:t xml:space="preserve">Primary care follow-up for infants and young children who have had a febrile UTI should include regular monitoring of height, weight, and blood pressure. </w:t>
      </w:r>
    </w:p>
    <w:p w:rsidR="00D54A63"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b/>
          <w:bCs/>
          <w:color w:val="232323"/>
          <w:sz w:val="28"/>
          <w:szCs w:val="28"/>
          <w:lang w:val="en-US"/>
        </w:rPr>
        <w:t>Prognosis</w:t>
      </w:r>
      <w:r w:rsidR="00D54A63">
        <w:rPr>
          <w:rFonts w:ascii="Times New Roman" w:eastAsia="Times New Roman" w:hAnsi="Times New Roman" w:cs="Times New Roman"/>
          <w:color w:val="232323"/>
          <w:sz w:val="28"/>
          <w:szCs w:val="28"/>
          <w:lang w:val="en-US"/>
        </w:rPr>
        <w:t> </w:t>
      </w:r>
    </w:p>
    <w:p w:rsidR="00F515E3" w:rsidRPr="002F43F8" w:rsidRDefault="00F515E3" w:rsidP="002F43F8">
      <w:pPr>
        <w:shd w:val="clear" w:color="auto" w:fill="FFFFFF"/>
        <w:spacing w:after="0"/>
        <w:rPr>
          <w:rFonts w:ascii="Times New Roman" w:eastAsia="Times New Roman" w:hAnsi="Times New Roman" w:cs="Times New Roman"/>
          <w:color w:val="232323"/>
          <w:sz w:val="28"/>
          <w:szCs w:val="28"/>
          <w:lang w:val="en-US"/>
        </w:rPr>
      </w:pPr>
      <w:r w:rsidRPr="002F43F8">
        <w:rPr>
          <w:rFonts w:ascii="Times New Roman" w:eastAsia="Times New Roman" w:hAnsi="Times New Roman" w:cs="Times New Roman"/>
          <w:color w:val="232323"/>
          <w:sz w:val="28"/>
          <w:szCs w:val="28"/>
          <w:lang w:val="en-US"/>
        </w:rPr>
        <w:t xml:space="preserve">The majority of children with UTI have no long-term </w:t>
      </w:r>
      <w:proofErr w:type="spellStart"/>
      <w:r w:rsidRPr="002F43F8">
        <w:rPr>
          <w:rFonts w:ascii="Times New Roman" w:eastAsia="Times New Roman" w:hAnsi="Times New Roman" w:cs="Times New Roman"/>
          <w:color w:val="232323"/>
          <w:sz w:val="28"/>
          <w:szCs w:val="28"/>
          <w:lang w:val="en-US"/>
        </w:rPr>
        <w:t>sequelae</w:t>
      </w:r>
      <w:proofErr w:type="spellEnd"/>
      <w:r w:rsidRPr="002F43F8">
        <w:rPr>
          <w:rFonts w:ascii="Times New Roman" w:eastAsia="Times New Roman" w:hAnsi="Times New Roman" w:cs="Times New Roman"/>
          <w:color w:val="232323"/>
          <w:sz w:val="28"/>
          <w:szCs w:val="28"/>
          <w:lang w:val="en-US"/>
        </w:rPr>
        <w:t xml:space="preserve">. Prediction of long-term </w:t>
      </w:r>
      <w:proofErr w:type="spellStart"/>
      <w:r w:rsidRPr="002F43F8">
        <w:rPr>
          <w:rFonts w:ascii="Times New Roman" w:eastAsia="Times New Roman" w:hAnsi="Times New Roman" w:cs="Times New Roman"/>
          <w:color w:val="232323"/>
          <w:sz w:val="28"/>
          <w:szCs w:val="28"/>
          <w:lang w:val="en-US"/>
        </w:rPr>
        <w:t>sequelae</w:t>
      </w:r>
      <w:proofErr w:type="spellEnd"/>
      <w:r w:rsidRPr="002F43F8">
        <w:rPr>
          <w:rFonts w:ascii="Times New Roman" w:eastAsia="Times New Roman" w:hAnsi="Times New Roman" w:cs="Times New Roman"/>
          <w:color w:val="232323"/>
          <w:sz w:val="28"/>
          <w:szCs w:val="28"/>
          <w:lang w:val="en-US"/>
        </w:rPr>
        <w:t xml:space="preserve"> in children with UTI remains difficult. </w:t>
      </w:r>
    </w:p>
    <w:p w:rsidR="00EE3FF6" w:rsidRPr="00F515E3" w:rsidRDefault="00EE3FF6" w:rsidP="002F43F8">
      <w:pPr>
        <w:shd w:val="clear" w:color="auto" w:fill="FFFFFF"/>
        <w:spacing w:after="0" w:line="240" w:lineRule="auto"/>
        <w:rPr>
          <w:rFonts w:ascii="Helvetica" w:eastAsia="Times New Roman" w:hAnsi="Helvetica" w:cs="Helvetica"/>
          <w:color w:val="232323"/>
          <w:sz w:val="24"/>
          <w:szCs w:val="24"/>
          <w:lang w:val="en-US"/>
        </w:rPr>
      </w:pPr>
    </w:p>
    <w:p w:rsidR="00F515E3" w:rsidRDefault="00F515E3" w:rsidP="002F43F8">
      <w:pPr>
        <w:shd w:val="clear" w:color="auto" w:fill="FFFFFF"/>
        <w:spacing w:after="0" w:line="240" w:lineRule="auto"/>
        <w:rPr>
          <w:rFonts w:ascii="Times New Roman" w:eastAsia="Times New Roman" w:hAnsi="Times New Roman" w:cs="Times New Roman"/>
          <w:b/>
          <w:color w:val="232323"/>
          <w:sz w:val="28"/>
          <w:szCs w:val="28"/>
          <w:lang w:val="en-US"/>
        </w:rPr>
      </w:pPr>
      <w:r w:rsidRPr="000A3165">
        <w:rPr>
          <w:rFonts w:ascii="Times New Roman" w:eastAsia="Times New Roman" w:hAnsi="Times New Roman" w:cs="Times New Roman"/>
          <w:b/>
          <w:color w:val="232323"/>
          <w:sz w:val="28"/>
          <w:szCs w:val="28"/>
          <w:lang w:val="en-US"/>
        </w:rPr>
        <w:t>REFERENCES</w:t>
      </w:r>
    </w:p>
    <w:p w:rsidR="00456827" w:rsidRPr="00456827" w:rsidRDefault="00456827" w:rsidP="00456827">
      <w:pPr>
        <w:shd w:val="clear" w:color="auto" w:fill="FFFFFF"/>
        <w:spacing w:after="0"/>
        <w:rPr>
          <w:rFonts w:ascii="Times New Roman" w:eastAsia="Times New Roman" w:hAnsi="Times New Roman" w:cs="Times New Roman"/>
          <w:color w:val="232323"/>
          <w:sz w:val="28"/>
          <w:szCs w:val="28"/>
          <w:lang w:val="en-US"/>
        </w:rPr>
      </w:pPr>
      <w:r w:rsidRPr="00456827">
        <w:rPr>
          <w:rFonts w:ascii="Arial" w:hAnsi="Arial" w:cs="Arial"/>
          <w:color w:val="0F1111"/>
          <w:sz w:val="21"/>
          <w:szCs w:val="21"/>
          <w:lang w:val="en-US"/>
        </w:rPr>
        <w:t> </w:t>
      </w:r>
      <w:r w:rsidRPr="00456827">
        <w:rPr>
          <w:rStyle w:val="author"/>
          <w:rFonts w:ascii="Times New Roman" w:hAnsi="Times New Roman" w:cs="Times New Roman"/>
          <w:color w:val="0F1111"/>
          <w:sz w:val="28"/>
          <w:szCs w:val="28"/>
          <w:lang w:val="en-US"/>
        </w:rPr>
        <w:t xml:space="preserve">Robert </w:t>
      </w:r>
      <w:proofErr w:type="spellStart"/>
      <w:r w:rsidRPr="00456827">
        <w:rPr>
          <w:rStyle w:val="author"/>
          <w:rFonts w:ascii="Times New Roman" w:hAnsi="Times New Roman" w:cs="Times New Roman"/>
          <w:color w:val="0F1111"/>
          <w:sz w:val="28"/>
          <w:szCs w:val="28"/>
          <w:lang w:val="en-US"/>
        </w:rPr>
        <w:t>Kliegman</w:t>
      </w:r>
      <w:proofErr w:type="spellEnd"/>
      <w:r w:rsidRPr="00456827">
        <w:rPr>
          <w:rStyle w:val="a-color-secondary"/>
          <w:rFonts w:ascii="Times New Roman" w:hAnsi="Times New Roman" w:cs="Times New Roman"/>
          <w:color w:val="0F1111"/>
          <w:sz w:val="28"/>
          <w:szCs w:val="28"/>
          <w:lang w:val="en-US"/>
        </w:rPr>
        <w:t>,</w:t>
      </w:r>
      <w:r w:rsidRPr="00456827">
        <w:rPr>
          <w:rStyle w:val="author"/>
          <w:rFonts w:ascii="Times New Roman" w:hAnsi="Times New Roman" w:cs="Times New Roman"/>
          <w:color w:val="0F1111"/>
          <w:sz w:val="28"/>
          <w:szCs w:val="28"/>
          <w:lang w:val="en-US"/>
        </w:rPr>
        <w:t xml:space="preserve"> Joseph W. St. </w:t>
      </w:r>
      <w:proofErr w:type="spellStart"/>
      <w:proofErr w:type="gramStart"/>
      <w:r w:rsidRPr="00456827">
        <w:rPr>
          <w:rStyle w:val="author"/>
          <w:rFonts w:ascii="Times New Roman" w:hAnsi="Times New Roman" w:cs="Times New Roman"/>
          <w:color w:val="0F1111"/>
          <w:sz w:val="28"/>
          <w:szCs w:val="28"/>
          <w:lang w:val="en-US"/>
        </w:rPr>
        <w:t>Geme</w:t>
      </w:r>
      <w:proofErr w:type="spellEnd"/>
      <w:r w:rsidRPr="00456827">
        <w:rPr>
          <w:rStyle w:val="author"/>
          <w:rFonts w:ascii="Times New Roman" w:hAnsi="Times New Roman" w:cs="Times New Roman"/>
          <w:color w:val="0F1111"/>
          <w:sz w:val="28"/>
          <w:szCs w:val="28"/>
          <w:lang w:val="en-US"/>
        </w:rPr>
        <w:t xml:space="preserve"> .</w:t>
      </w:r>
      <w:proofErr w:type="gramEnd"/>
      <w:r w:rsidRPr="00456827">
        <w:rPr>
          <w:rStyle w:val="author"/>
          <w:rFonts w:ascii="Times New Roman" w:hAnsi="Times New Roman" w:cs="Times New Roman"/>
          <w:color w:val="0F1111"/>
          <w:sz w:val="28"/>
          <w:szCs w:val="28"/>
          <w:lang w:val="en-US"/>
        </w:rPr>
        <w:t xml:space="preserve">, </w:t>
      </w:r>
      <w:r w:rsidRPr="00456827">
        <w:rPr>
          <w:rFonts w:ascii="Times New Roman" w:eastAsia="Times New Roman" w:hAnsi="Times New Roman" w:cs="Times New Roman"/>
          <w:color w:val="232323"/>
          <w:sz w:val="28"/>
          <w:szCs w:val="28"/>
          <w:lang w:val="en-US"/>
        </w:rPr>
        <w:t>Nelson textbook of Pediatrics 2023</w:t>
      </w:r>
      <w:r w:rsidRPr="00456827">
        <w:rPr>
          <w:rFonts w:ascii="Times New Roman" w:eastAsia="Times New Roman" w:hAnsi="Times New Roman" w:cs="Times New Roman"/>
          <w:color w:val="232323"/>
          <w:sz w:val="28"/>
          <w:szCs w:val="28"/>
          <w:vertAlign w:val="superscript"/>
          <w:lang w:val="en-US"/>
        </w:rPr>
        <w:t>rd</w:t>
      </w:r>
      <w:r w:rsidRPr="00456827">
        <w:rPr>
          <w:rFonts w:ascii="Times New Roman" w:eastAsia="Times New Roman" w:hAnsi="Times New Roman" w:cs="Times New Roman"/>
          <w:color w:val="232323"/>
          <w:sz w:val="28"/>
          <w:szCs w:val="28"/>
          <w:lang w:val="en-US"/>
        </w:rPr>
        <w:t xml:space="preserve"> editions</w:t>
      </w:r>
      <w:r>
        <w:rPr>
          <w:rFonts w:ascii="Times New Roman" w:eastAsia="Times New Roman" w:hAnsi="Times New Roman" w:cs="Times New Roman"/>
          <w:color w:val="232323"/>
          <w:sz w:val="28"/>
          <w:szCs w:val="28"/>
          <w:lang w:val="en-US"/>
        </w:rPr>
        <w:t>.</w:t>
      </w:r>
    </w:p>
    <w:p w:rsidR="00E230DB" w:rsidRPr="00E230DB" w:rsidRDefault="00E230DB" w:rsidP="00456827">
      <w:pPr>
        <w:shd w:val="clear" w:color="auto" w:fill="FFFFFF"/>
        <w:spacing w:after="0" w:line="240" w:lineRule="auto"/>
        <w:jc w:val="both"/>
        <w:rPr>
          <w:rFonts w:ascii="Times New Roman" w:eastAsia="Times New Roman" w:hAnsi="Times New Roman" w:cs="Times New Roman"/>
          <w:color w:val="232323"/>
          <w:sz w:val="28"/>
          <w:szCs w:val="28"/>
          <w:lang w:val="en-US"/>
        </w:rPr>
      </w:pPr>
      <w:proofErr w:type="spellStart"/>
      <w:r w:rsidRPr="00E230DB">
        <w:rPr>
          <w:rFonts w:ascii="Times New Roman" w:eastAsia="Times New Roman" w:hAnsi="Times New Roman" w:cs="Times New Roman"/>
          <w:color w:val="232323"/>
          <w:sz w:val="28"/>
          <w:szCs w:val="28"/>
          <w:lang w:val="en-US"/>
        </w:rPr>
        <w:t>Hari</w:t>
      </w:r>
      <w:proofErr w:type="spellEnd"/>
      <w:r w:rsidRPr="00E230DB">
        <w:rPr>
          <w:rFonts w:ascii="Times New Roman" w:eastAsia="Times New Roman" w:hAnsi="Times New Roman" w:cs="Times New Roman"/>
          <w:color w:val="232323"/>
          <w:sz w:val="28"/>
          <w:szCs w:val="28"/>
          <w:lang w:val="en-US"/>
        </w:rPr>
        <w:t xml:space="preserve">  P,   </w:t>
      </w:r>
      <w:proofErr w:type="spellStart"/>
      <w:r w:rsidRPr="00E230DB">
        <w:rPr>
          <w:rFonts w:ascii="Times New Roman" w:eastAsia="Times New Roman" w:hAnsi="Times New Roman" w:cs="Times New Roman"/>
          <w:color w:val="232323"/>
          <w:sz w:val="28"/>
          <w:szCs w:val="28"/>
          <w:lang w:val="en-US"/>
        </w:rPr>
        <w:t>Meena</w:t>
      </w:r>
      <w:proofErr w:type="spellEnd"/>
      <w:r w:rsidRPr="00E230DB">
        <w:rPr>
          <w:rFonts w:ascii="Times New Roman" w:eastAsia="Times New Roman" w:hAnsi="Times New Roman" w:cs="Times New Roman"/>
          <w:color w:val="232323"/>
          <w:sz w:val="28"/>
          <w:szCs w:val="28"/>
          <w:lang w:val="en-US"/>
        </w:rPr>
        <w:t xml:space="preserve">  J,  Kumar  M,  </w:t>
      </w:r>
      <w:proofErr w:type="spellStart"/>
      <w:r w:rsidRPr="00E230DB">
        <w:rPr>
          <w:rFonts w:ascii="Times New Roman" w:eastAsia="Times New Roman" w:hAnsi="Times New Roman" w:cs="Times New Roman"/>
          <w:color w:val="232323"/>
          <w:sz w:val="28"/>
          <w:szCs w:val="28"/>
          <w:lang w:val="en-US"/>
        </w:rPr>
        <w:t>Sinha</w:t>
      </w:r>
      <w:proofErr w:type="spellEnd"/>
      <w:r w:rsidRPr="00E230DB">
        <w:rPr>
          <w:rFonts w:ascii="Times New Roman" w:eastAsia="Times New Roman" w:hAnsi="Times New Roman" w:cs="Times New Roman"/>
          <w:color w:val="232323"/>
          <w:sz w:val="28"/>
          <w:szCs w:val="28"/>
          <w:lang w:val="en-US"/>
        </w:rPr>
        <w:t xml:space="preserve">  A,  </w:t>
      </w:r>
      <w:proofErr w:type="spellStart"/>
      <w:r w:rsidRPr="00E230DB">
        <w:rPr>
          <w:rFonts w:ascii="Times New Roman" w:eastAsia="Times New Roman" w:hAnsi="Times New Roman" w:cs="Times New Roman"/>
          <w:color w:val="232323"/>
          <w:sz w:val="28"/>
          <w:szCs w:val="28"/>
          <w:lang w:val="en-US"/>
        </w:rPr>
        <w:t>Thergaonkar</w:t>
      </w:r>
      <w:proofErr w:type="spellEnd"/>
      <w:r w:rsidRPr="00E230DB">
        <w:rPr>
          <w:rFonts w:ascii="Times New Roman" w:eastAsia="Times New Roman" w:hAnsi="Times New Roman" w:cs="Times New Roman"/>
          <w:color w:val="232323"/>
          <w:sz w:val="28"/>
          <w:szCs w:val="28"/>
          <w:lang w:val="en-US"/>
        </w:rPr>
        <w:t xml:space="preserve">  RW,  </w:t>
      </w:r>
      <w:proofErr w:type="spellStart"/>
      <w:r w:rsidRPr="00E230DB">
        <w:rPr>
          <w:rFonts w:ascii="Times New Roman" w:eastAsia="Times New Roman" w:hAnsi="Times New Roman" w:cs="Times New Roman"/>
          <w:color w:val="232323"/>
          <w:sz w:val="28"/>
          <w:szCs w:val="28"/>
          <w:lang w:val="en-US"/>
        </w:rPr>
        <w:t>Iyengar</w:t>
      </w:r>
      <w:proofErr w:type="spellEnd"/>
      <w:r w:rsidRPr="00E230DB">
        <w:rPr>
          <w:rFonts w:ascii="Times New Roman" w:eastAsia="Times New Roman" w:hAnsi="Times New Roman" w:cs="Times New Roman"/>
          <w:color w:val="232323"/>
          <w:sz w:val="28"/>
          <w:szCs w:val="28"/>
          <w:lang w:val="en-US"/>
        </w:rPr>
        <w:t xml:space="preserve">  </w:t>
      </w:r>
      <w:proofErr w:type="spellStart"/>
      <w:r w:rsidRPr="00E230DB">
        <w:rPr>
          <w:rFonts w:ascii="Times New Roman" w:eastAsia="Times New Roman" w:hAnsi="Times New Roman" w:cs="Times New Roman"/>
          <w:color w:val="232323"/>
          <w:sz w:val="28"/>
          <w:szCs w:val="28"/>
          <w:lang w:val="en-US"/>
        </w:rPr>
        <w:t>A,et</w:t>
      </w:r>
      <w:proofErr w:type="spellEnd"/>
      <w:r w:rsidRPr="00E230DB">
        <w:rPr>
          <w:rFonts w:ascii="Times New Roman" w:eastAsia="Times New Roman" w:hAnsi="Times New Roman" w:cs="Times New Roman"/>
          <w:color w:val="232323"/>
          <w:sz w:val="28"/>
          <w:szCs w:val="28"/>
          <w:lang w:val="en-US"/>
        </w:rPr>
        <w:t xml:space="preserve">  al.,  Evidence-based</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clinical  practice  guideline  for  management  of  urinary  tract</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 xml:space="preserve">infection  and  primary  </w:t>
      </w:r>
      <w:proofErr w:type="spellStart"/>
      <w:r w:rsidRPr="00E230DB">
        <w:rPr>
          <w:rFonts w:ascii="Times New Roman" w:eastAsia="Times New Roman" w:hAnsi="Times New Roman" w:cs="Times New Roman"/>
          <w:color w:val="232323"/>
          <w:sz w:val="28"/>
          <w:szCs w:val="28"/>
          <w:lang w:val="en-US"/>
        </w:rPr>
        <w:t>vesicoureteric</w:t>
      </w:r>
      <w:proofErr w:type="spellEnd"/>
      <w:r w:rsidRPr="00E230DB">
        <w:rPr>
          <w:rFonts w:ascii="Times New Roman" w:eastAsia="Times New Roman" w:hAnsi="Times New Roman" w:cs="Times New Roman"/>
          <w:color w:val="232323"/>
          <w:sz w:val="28"/>
          <w:szCs w:val="28"/>
          <w:lang w:val="en-US"/>
        </w:rPr>
        <w:t xml:space="preserve">  </w:t>
      </w:r>
      <w:proofErr w:type="spellStart"/>
      <w:r w:rsidRPr="00E230DB">
        <w:rPr>
          <w:rFonts w:ascii="Times New Roman" w:eastAsia="Times New Roman" w:hAnsi="Times New Roman" w:cs="Times New Roman"/>
          <w:color w:val="232323"/>
          <w:sz w:val="28"/>
          <w:szCs w:val="28"/>
          <w:lang w:val="en-US"/>
        </w:rPr>
        <w:t>reﬂux</w:t>
      </w:r>
      <w:proofErr w:type="spellEnd"/>
      <w:r w:rsidRPr="00E230DB">
        <w:rPr>
          <w:rFonts w:ascii="Times New Roman" w:eastAsia="Times New Roman" w:hAnsi="Times New Roman" w:cs="Times New Roman"/>
          <w:color w:val="232323"/>
          <w:sz w:val="28"/>
          <w:szCs w:val="28"/>
          <w:lang w:val="en-US"/>
        </w:rPr>
        <w:t xml:space="preserve">.  </w:t>
      </w:r>
      <w:proofErr w:type="spellStart"/>
      <w:proofErr w:type="gramStart"/>
      <w:r w:rsidRPr="00E230DB">
        <w:rPr>
          <w:rFonts w:ascii="Times New Roman" w:eastAsia="Times New Roman" w:hAnsi="Times New Roman" w:cs="Times New Roman"/>
          <w:color w:val="232323"/>
          <w:sz w:val="28"/>
          <w:szCs w:val="28"/>
          <w:lang w:val="en-US"/>
        </w:rPr>
        <w:t>Pediatr</w:t>
      </w:r>
      <w:proofErr w:type="spellEnd"/>
      <w:r w:rsidRPr="00E230DB">
        <w:rPr>
          <w:rFonts w:ascii="Times New Roman" w:eastAsia="Times New Roman" w:hAnsi="Times New Roman" w:cs="Times New Roman"/>
          <w:color w:val="232323"/>
          <w:sz w:val="28"/>
          <w:szCs w:val="28"/>
          <w:lang w:val="en-US"/>
        </w:rPr>
        <w:t xml:space="preserve">  </w:t>
      </w:r>
      <w:proofErr w:type="spellStart"/>
      <w:r w:rsidRPr="00E230DB">
        <w:rPr>
          <w:rFonts w:ascii="Times New Roman" w:eastAsia="Times New Roman" w:hAnsi="Times New Roman" w:cs="Times New Roman"/>
          <w:color w:val="232323"/>
          <w:sz w:val="28"/>
          <w:szCs w:val="28"/>
          <w:lang w:val="en-US"/>
        </w:rPr>
        <w:t>Nephrol</w:t>
      </w:r>
      <w:proofErr w:type="spellEnd"/>
      <w:proofErr w:type="gramEnd"/>
      <w:r w:rsidRPr="00E230DB">
        <w:rPr>
          <w:rFonts w:ascii="Times New Roman" w:eastAsia="Times New Roman" w:hAnsi="Times New Roman" w:cs="Times New Roman"/>
          <w:color w:val="232323"/>
          <w:sz w:val="28"/>
          <w:szCs w:val="28"/>
          <w:lang w:val="en-US"/>
        </w:rPr>
        <w:t>.</w:t>
      </w:r>
      <w:r>
        <w:rPr>
          <w:rFonts w:ascii="Times New Roman" w:eastAsia="Times New Roman" w:hAnsi="Times New Roman" w:cs="Times New Roman"/>
          <w:color w:val="232323"/>
          <w:sz w:val="28"/>
          <w:szCs w:val="28"/>
          <w:lang w:val="en-US"/>
        </w:rPr>
        <w:t xml:space="preserve"> 2024</w:t>
      </w:r>
      <w:proofErr w:type="gramStart"/>
      <w:r>
        <w:rPr>
          <w:rFonts w:ascii="Times New Roman" w:eastAsia="Times New Roman" w:hAnsi="Times New Roman" w:cs="Times New Roman"/>
          <w:color w:val="232323"/>
          <w:sz w:val="28"/>
          <w:szCs w:val="28"/>
          <w:lang w:val="en-US"/>
        </w:rPr>
        <w:t>;39:1639</w:t>
      </w:r>
      <w:proofErr w:type="gramEnd"/>
      <w:r>
        <w:rPr>
          <w:rFonts w:ascii="Times New Roman" w:eastAsia="Times New Roman" w:hAnsi="Times New Roman" w:cs="Times New Roman"/>
          <w:color w:val="232323"/>
          <w:sz w:val="28"/>
          <w:szCs w:val="28"/>
          <w:lang w:val="en-US"/>
        </w:rPr>
        <w:t>-</w:t>
      </w:r>
      <w:r w:rsidRPr="00E230DB">
        <w:rPr>
          <w:rFonts w:ascii="Times New Roman" w:eastAsia="Times New Roman" w:hAnsi="Times New Roman" w:cs="Times New Roman"/>
          <w:color w:val="232323"/>
          <w:sz w:val="28"/>
          <w:szCs w:val="28"/>
          <w:lang w:val="en-US"/>
        </w:rPr>
        <w:t>68.</w:t>
      </w:r>
    </w:p>
    <w:p w:rsidR="00E230DB" w:rsidRPr="00A3375A" w:rsidRDefault="00E230DB" w:rsidP="00456827">
      <w:pPr>
        <w:shd w:val="clear" w:color="auto" w:fill="FFFFFF"/>
        <w:spacing w:after="0" w:line="240" w:lineRule="auto"/>
        <w:jc w:val="both"/>
        <w:rPr>
          <w:rFonts w:ascii="Times New Roman" w:eastAsia="Times New Roman" w:hAnsi="Times New Roman" w:cs="Times New Roman"/>
          <w:sz w:val="28"/>
          <w:szCs w:val="28"/>
          <w:lang w:val="en-US"/>
        </w:rPr>
      </w:pPr>
      <w:proofErr w:type="spellStart"/>
      <w:r w:rsidRPr="00E230DB">
        <w:rPr>
          <w:rFonts w:ascii="Times New Roman" w:eastAsia="Times New Roman" w:hAnsi="Times New Roman" w:cs="Times New Roman"/>
          <w:color w:val="232323"/>
          <w:sz w:val="28"/>
          <w:szCs w:val="28"/>
          <w:lang w:val="en-US"/>
        </w:rPr>
        <w:t>Ammenti</w:t>
      </w:r>
      <w:proofErr w:type="spellEnd"/>
      <w:r w:rsidRPr="00E230DB">
        <w:rPr>
          <w:rFonts w:ascii="Times New Roman" w:eastAsia="Times New Roman" w:hAnsi="Times New Roman" w:cs="Times New Roman"/>
          <w:color w:val="232323"/>
          <w:sz w:val="28"/>
          <w:szCs w:val="28"/>
          <w:lang w:val="en-US"/>
        </w:rPr>
        <w:t xml:space="preserve">  A,  </w:t>
      </w:r>
      <w:proofErr w:type="spellStart"/>
      <w:r w:rsidRPr="00E230DB">
        <w:rPr>
          <w:rFonts w:ascii="Times New Roman" w:eastAsia="Times New Roman" w:hAnsi="Times New Roman" w:cs="Times New Roman"/>
          <w:color w:val="232323"/>
          <w:sz w:val="28"/>
          <w:szCs w:val="28"/>
          <w:lang w:val="en-US"/>
        </w:rPr>
        <w:t>Alberici</w:t>
      </w:r>
      <w:proofErr w:type="spellEnd"/>
      <w:r w:rsidRPr="00E230DB">
        <w:rPr>
          <w:rFonts w:ascii="Times New Roman" w:eastAsia="Times New Roman" w:hAnsi="Times New Roman" w:cs="Times New Roman"/>
          <w:color w:val="232323"/>
          <w:sz w:val="28"/>
          <w:szCs w:val="28"/>
          <w:lang w:val="en-US"/>
        </w:rPr>
        <w:t xml:space="preserve">  I,  </w:t>
      </w:r>
      <w:proofErr w:type="spellStart"/>
      <w:r w:rsidRPr="00E230DB">
        <w:rPr>
          <w:rFonts w:ascii="Times New Roman" w:eastAsia="Times New Roman" w:hAnsi="Times New Roman" w:cs="Times New Roman"/>
          <w:color w:val="232323"/>
          <w:sz w:val="28"/>
          <w:szCs w:val="28"/>
          <w:lang w:val="en-US"/>
        </w:rPr>
        <w:t>Brugnara</w:t>
      </w:r>
      <w:proofErr w:type="spellEnd"/>
      <w:r w:rsidRPr="00E230DB">
        <w:rPr>
          <w:rFonts w:ascii="Times New Roman" w:eastAsia="Times New Roman" w:hAnsi="Times New Roman" w:cs="Times New Roman"/>
          <w:color w:val="232323"/>
          <w:sz w:val="28"/>
          <w:szCs w:val="28"/>
          <w:lang w:val="en-US"/>
        </w:rPr>
        <w:t xml:space="preserve">  M,  </w:t>
      </w:r>
      <w:proofErr w:type="spellStart"/>
      <w:r w:rsidRPr="00E230DB">
        <w:rPr>
          <w:rFonts w:ascii="Times New Roman" w:eastAsia="Times New Roman" w:hAnsi="Times New Roman" w:cs="Times New Roman"/>
          <w:color w:val="232323"/>
          <w:sz w:val="28"/>
          <w:szCs w:val="28"/>
          <w:lang w:val="en-US"/>
        </w:rPr>
        <w:t>Chimenz</w:t>
      </w:r>
      <w:proofErr w:type="spellEnd"/>
      <w:r w:rsidRPr="00E230DB">
        <w:rPr>
          <w:rFonts w:ascii="Times New Roman" w:eastAsia="Times New Roman" w:hAnsi="Times New Roman" w:cs="Times New Roman"/>
          <w:color w:val="232323"/>
          <w:sz w:val="28"/>
          <w:szCs w:val="28"/>
          <w:lang w:val="en-US"/>
        </w:rPr>
        <w:t xml:space="preserve">  R,  </w:t>
      </w:r>
      <w:proofErr w:type="spellStart"/>
      <w:r w:rsidRPr="00E230DB">
        <w:rPr>
          <w:rFonts w:ascii="Times New Roman" w:eastAsia="Times New Roman" w:hAnsi="Times New Roman" w:cs="Times New Roman"/>
          <w:color w:val="232323"/>
          <w:sz w:val="28"/>
          <w:szCs w:val="28"/>
          <w:lang w:val="en-US"/>
        </w:rPr>
        <w:t>Guarino</w:t>
      </w:r>
      <w:proofErr w:type="spellEnd"/>
      <w:r w:rsidRPr="00E230DB">
        <w:rPr>
          <w:rFonts w:ascii="Times New Roman" w:eastAsia="Times New Roman" w:hAnsi="Times New Roman" w:cs="Times New Roman"/>
          <w:color w:val="232323"/>
          <w:sz w:val="28"/>
          <w:szCs w:val="28"/>
          <w:lang w:val="en-US"/>
        </w:rPr>
        <w:t xml:space="preserve">  S,</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La  Manna  A,  et  al.,  Italian  Society  of  Pediatric  Nephrology.</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Updated  Italian  recommendations  for  the  diagnosis,  treatment</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 xml:space="preserve">and  follow-up  of  the  </w:t>
      </w:r>
      <w:proofErr w:type="spellStart"/>
      <w:r w:rsidRPr="00E230DB">
        <w:rPr>
          <w:rFonts w:ascii="Times New Roman" w:eastAsia="Times New Roman" w:hAnsi="Times New Roman" w:cs="Times New Roman"/>
          <w:color w:val="232323"/>
          <w:sz w:val="28"/>
          <w:szCs w:val="28"/>
          <w:lang w:val="en-US"/>
        </w:rPr>
        <w:t>ﬁrst</w:t>
      </w:r>
      <w:proofErr w:type="spellEnd"/>
      <w:r w:rsidRPr="00E230DB">
        <w:rPr>
          <w:rFonts w:ascii="Times New Roman" w:eastAsia="Times New Roman" w:hAnsi="Times New Roman" w:cs="Times New Roman"/>
          <w:color w:val="232323"/>
          <w:sz w:val="28"/>
          <w:szCs w:val="28"/>
          <w:lang w:val="en-US"/>
        </w:rPr>
        <w:t xml:space="preserve">  febrile  urinary  tract  infection  in  young</w:t>
      </w:r>
      <w:r>
        <w:rPr>
          <w:rFonts w:ascii="Times New Roman" w:eastAsia="Times New Roman" w:hAnsi="Times New Roman" w:cs="Times New Roman"/>
          <w:color w:val="232323"/>
          <w:sz w:val="28"/>
          <w:szCs w:val="28"/>
          <w:lang w:val="en-US"/>
        </w:rPr>
        <w:t xml:space="preserve"> </w:t>
      </w:r>
      <w:r w:rsidRPr="00E230DB">
        <w:rPr>
          <w:rFonts w:ascii="Times New Roman" w:eastAsia="Times New Roman" w:hAnsi="Times New Roman" w:cs="Times New Roman"/>
          <w:color w:val="232323"/>
          <w:sz w:val="28"/>
          <w:szCs w:val="28"/>
          <w:lang w:val="en-US"/>
        </w:rPr>
        <w:t xml:space="preserve">children.  </w:t>
      </w:r>
      <w:proofErr w:type="spellStart"/>
      <w:proofErr w:type="gramStart"/>
      <w:r>
        <w:rPr>
          <w:rFonts w:ascii="Times New Roman" w:eastAsia="Times New Roman" w:hAnsi="Times New Roman" w:cs="Times New Roman"/>
          <w:color w:val="232323"/>
          <w:sz w:val="28"/>
          <w:szCs w:val="28"/>
          <w:lang w:val="en-US"/>
        </w:rPr>
        <w:t>Acta</w:t>
      </w:r>
      <w:proofErr w:type="spellEnd"/>
      <w:r>
        <w:rPr>
          <w:rFonts w:ascii="Times New Roman" w:eastAsia="Times New Roman" w:hAnsi="Times New Roman" w:cs="Times New Roman"/>
          <w:color w:val="232323"/>
          <w:sz w:val="28"/>
          <w:szCs w:val="28"/>
          <w:lang w:val="en-US"/>
        </w:rPr>
        <w:t xml:space="preserve">  </w:t>
      </w:r>
      <w:proofErr w:type="spellStart"/>
      <w:r>
        <w:rPr>
          <w:rFonts w:ascii="Times New Roman" w:eastAsia="Times New Roman" w:hAnsi="Times New Roman" w:cs="Times New Roman"/>
          <w:color w:val="232323"/>
          <w:sz w:val="28"/>
          <w:szCs w:val="28"/>
          <w:lang w:val="en-US"/>
        </w:rPr>
        <w:t>Paediatr</w:t>
      </w:r>
      <w:proofErr w:type="spellEnd"/>
      <w:proofErr w:type="gramEnd"/>
      <w:r>
        <w:rPr>
          <w:rFonts w:ascii="Times New Roman" w:eastAsia="Times New Roman" w:hAnsi="Times New Roman" w:cs="Times New Roman"/>
          <w:color w:val="232323"/>
          <w:sz w:val="28"/>
          <w:szCs w:val="28"/>
          <w:lang w:val="en-US"/>
        </w:rPr>
        <w:t>.  2020</w:t>
      </w:r>
      <w:proofErr w:type="gramStart"/>
      <w:r>
        <w:rPr>
          <w:rFonts w:ascii="Times New Roman" w:eastAsia="Times New Roman" w:hAnsi="Times New Roman" w:cs="Times New Roman"/>
          <w:color w:val="232323"/>
          <w:sz w:val="28"/>
          <w:szCs w:val="28"/>
          <w:lang w:val="en-US"/>
        </w:rPr>
        <w:t>;109:236</w:t>
      </w:r>
      <w:proofErr w:type="gramEnd"/>
      <w:r>
        <w:rPr>
          <w:rFonts w:ascii="Times New Roman" w:eastAsia="Times New Roman" w:hAnsi="Times New Roman" w:cs="Times New Roman"/>
          <w:color w:val="232323"/>
          <w:sz w:val="28"/>
          <w:szCs w:val="28"/>
          <w:lang w:val="en-US"/>
        </w:rPr>
        <w:t>--</w:t>
      </w:r>
      <w:r w:rsidRPr="00E230DB">
        <w:rPr>
          <w:rFonts w:ascii="Times New Roman" w:eastAsia="Times New Roman" w:hAnsi="Times New Roman" w:cs="Times New Roman"/>
          <w:color w:val="232323"/>
          <w:sz w:val="28"/>
          <w:szCs w:val="28"/>
          <w:lang w:val="en-US"/>
        </w:rPr>
        <w:t>47.</w:t>
      </w:r>
      <w:r w:rsidRPr="00E230DB">
        <w:rPr>
          <w:rFonts w:ascii="Times New Roman" w:eastAsia="Times New Roman" w:hAnsi="Times New Roman" w:cs="Times New Roman"/>
          <w:color w:val="232323"/>
          <w:sz w:val="28"/>
          <w:szCs w:val="28"/>
          <w:lang w:val="en-US"/>
        </w:rPr>
        <w:cr/>
      </w:r>
      <w:r w:rsidRPr="00E230DB">
        <w:rPr>
          <w:rFonts w:ascii="Times New Roman" w:eastAsia="Times New Roman" w:hAnsi="Times New Roman" w:cs="Times New Roman"/>
          <w:sz w:val="28"/>
          <w:szCs w:val="28"/>
          <w:lang w:val="en-US"/>
        </w:rPr>
        <w:t xml:space="preserve">Juan  David  </w:t>
      </w:r>
      <w:proofErr w:type="spellStart"/>
      <w:r w:rsidRPr="00E230DB">
        <w:rPr>
          <w:rFonts w:ascii="Times New Roman" w:eastAsia="Times New Roman" w:hAnsi="Times New Roman" w:cs="Times New Roman"/>
          <w:sz w:val="28"/>
          <w:szCs w:val="28"/>
          <w:lang w:val="en-US"/>
        </w:rPr>
        <w:t>Gonzбlez</w:t>
      </w:r>
      <w:proofErr w:type="spellEnd"/>
      <w:r w:rsidRPr="00E230DB">
        <w:rPr>
          <w:rFonts w:ascii="Times New Roman" w:eastAsia="Times New Roman" w:hAnsi="Times New Roman" w:cs="Times New Roman"/>
          <w:sz w:val="28"/>
          <w:szCs w:val="28"/>
          <w:lang w:val="en-US"/>
        </w:rPr>
        <w:t xml:space="preserve">  </w:t>
      </w:r>
      <w:proofErr w:type="spellStart"/>
      <w:r w:rsidRPr="00E230DB">
        <w:rPr>
          <w:rFonts w:ascii="Times New Roman" w:eastAsia="Times New Roman" w:hAnsi="Times New Roman" w:cs="Times New Roman"/>
          <w:sz w:val="28"/>
          <w:szCs w:val="28"/>
          <w:lang w:val="en-US"/>
        </w:rPr>
        <w:t>Rodrнguez</w:t>
      </w:r>
      <w:proofErr w:type="spellEnd"/>
      <w:r w:rsidRPr="00E230DB">
        <w:rPr>
          <w:rFonts w:ascii="Times New Roman" w:eastAsia="Times New Roman" w:hAnsi="Times New Roman" w:cs="Times New Roman"/>
          <w:sz w:val="28"/>
          <w:szCs w:val="28"/>
          <w:lang w:val="en-US"/>
        </w:rPr>
        <w:t xml:space="preserve"> et al. Update  of  the  Spanish  clinical  practice  guideline  for urinary  tract  infection  in  infants  and  children. Summary  of  recommendations  for  diagnosis,  treatment</w:t>
      </w:r>
      <w:r>
        <w:rPr>
          <w:rFonts w:ascii="Times New Roman" w:eastAsia="Times New Roman" w:hAnsi="Times New Roman" w:cs="Times New Roman"/>
          <w:sz w:val="28"/>
          <w:szCs w:val="28"/>
          <w:lang w:val="en-US"/>
        </w:rPr>
        <w:t xml:space="preserve"> </w:t>
      </w:r>
      <w:r w:rsidRPr="00E230DB">
        <w:rPr>
          <w:rFonts w:ascii="Times New Roman" w:eastAsia="Times New Roman" w:hAnsi="Times New Roman" w:cs="Times New Roman"/>
          <w:sz w:val="28"/>
          <w:szCs w:val="28"/>
          <w:lang w:val="en-US"/>
        </w:rPr>
        <w:t>and  follow-</w:t>
      </w:r>
      <w:proofErr w:type="spellStart"/>
      <w:r w:rsidRPr="00E230DB">
        <w:rPr>
          <w:rFonts w:ascii="Times New Roman" w:eastAsia="Times New Roman" w:hAnsi="Times New Roman" w:cs="Times New Roman"/>
          <w:sz w:val="28"/>
          <w:szCs w:val="28"/>
          <w:lang w:val="en-US"/>
        </w:rPr>
        <w:t>up</w:t>
      </w:r>
      <w:r>
        <w:rPr>
          <w:rFonts w:ascii="Times New Roman" w:eastAsia="Times New Roman" w:hAnsi="Times New Roman" w:cs="Times New Roman"/>
          <w:sz w:val="28"/>
          <w:szCs w:val="28"/>
          <w:lang w:val="en-US"/>
        </w:rPr>
        <w:t>.</w:t>
      </w:r>
      <w:r w:rsidRPr="00E230DB">
        <w:rPr>
          <w:rFonts w:ascii="Times New Roman" w:eastAsia="Times New Roman" w:hAnsi="Times New Roman" w:cs="Times New Roman"/>
          <w:sz w:val="28"/>
          <w:szCs w:val="28"/>
          <w:lang w:val="en-US"/>
        </w:rPr>
        <w:t>Anales</w:t>
      </w:r>
      <w:proofErr w:type="spellEnd"/>
      <w:r w:rsidRPr="00E230DB">
        <w:rPr>
          <w:rFonts w:ascii="Times New Roman" w:eastAsia="Times New Roman" w:hAnsi="Times New Roman" w:cs="Times New Roman"/>
          <w:sz w:val="28"/>
          <w:szCs w:val="28"/>
          <w:lang w:val="en-US"/>
        </w:rPr>
        <w:t xml:space="preserve">  de  </w:t>
      </w:r>
      <w:proofErr w:type="spellStart"/>
      <w:r w:rsidRPr="00E230DB">
        <w:rPr>
          <w:rFonts w:ascii="Times New Roman" w:eastAsia="Times New Roman" w:hAnsi="Times New Roman" w:cs="Times New Roman"/>
          <w:sz w:val="28"/>
          <w:szCs w:val="28"/>
          <w:lang w:val="en-US"/>
        </w:rPr>
        <w:t>Pediatrнa</w:t>
      </w:r>
      <w:proofErr w:type="spellEnd"/>
      <w:r w:rsidRPr="00E230DB">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101  (2024)  132-</w:t>
      </w:r>
      <w:r w:rsidRPr="00E230DB">
        <w:rPr>
          <w:rFonts w:ascii="Times New Roman" w:eastAsia="Times New Roman" w:hAnsi="Times New Roman" w:cs="Times New Roman"/>
          <w:sz w:val="28"/>
          <w:szCs w:val="28"/>
          <w:lang w:val="en-US"/>
        </w:rPr>
        <w:t>144</w:t>
      </w:r>
      <w:r w:rsidRPr="00E230DB">
        <w:rPr>
          <w:rFonts w:ascii="Times New Roman" w:eastAsia="Times New Roman" w:hAnsi="Times New Roman" w:cs="Times New Roman"/>
          <w:sz w:val="28"/>
          <w:szCs w:val="28"/>
          <w:lang w:val="en-US"/>
        </w:rPr>
        <w:cr/>
      </w:r>
    </w:p>
    <w:p w:rsidR="00F515E3" w:rsidRDefault="00E3415C" w:rsidP="002F43F8">
      <w:pPr>
        <w:spacing w:after="0"/>
      </w:pPr>
      <w:r w:rsidRPr="00F515E3">
        <w:rPr>
          <w:rFonts w:ascii="Times New Roman" w:eastAsia="Times New Roman" w:hAnsi="Times New Roman" w:cs="Times New Roman"/>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0.75pt;height:18pt" o:ole="">
            <v:imagedata r:id="rId16" o:title=""/>
          </v:shape>
          <w:control r:id="rId17" w:name="DefaultOcxName20" w:shapeid="_x0000_i1034"/>
        </w:object>
      </w:r>
    </w:p>
    <w:sectPr w:rsidR="00F515E3" w:rsidSect="00A65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xusSansPro">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62BD"/>
    <w:multiLevelType w:val="multilevel"/>
    <w:tmpl w:val="5EAE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516F"/>
    <w:multiLevelType w:val="multilevel"/>
    <w:tmpl w:val="9AE0F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01790"/>
    <w:multiLevelType w:val="hybridMultilevel"/>
    <w:tmpl w:val="3CF6F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BD528D"/>
    <w:multiLevelType w:val="hybridMultilevel"/>
    <w:tmpl w:val="769821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DB39AE"/>
    <w:multiLevelType w:val="multilevel"/>
    <w:tmpl w:val="2326B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F7669"/>
    <w:multiLevelType w:val="multilevel"/>
    <w:tmpl w:val="D87A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C7F5C"/>
    <w:multiLevelType w:val="multilevel"/>
    <w:tmpl w:val="684E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3D2493"/>
    <w:multiLevelType w:val="hybridMultilevel"/>
    <w:tmpl w:val="A51C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51F765F"/>
    <w:multiLevelType w:val="multilevel"/>
    <w:tmpl w:val="B33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20770D"/>
    <w:multiLevelType w:val="multilevel"/>
    <w:tmpl w:val="FAFC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1B246E"/>
    <w:multiLevelType w:val="multilevel"/>
    <w:tmpl w:val="A810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3E7CC9"/>
    <w:multiLevelType w:val="multilevel"/>
    <w:tmpl w:val="1EB0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77A5D"/>
    <w:multiLevelType w:val="multilevel"/>
    <w:tmpl w:val="3182A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75D5B"/>
    <w:multiLevelType w:val="multilevel"/>
    <w:tmpl w:val="668A3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0F5BEB"/>
    <w:multiLevelType w:val="multilevel"/>
    <w:tmpl w:val="16CE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AD6A06"/>
    <w:multiLevelType w:val="multilevel"/>
    <w:tmpl w:val="6B1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38095F"/>
    <w:multiLevelType w:val="multilevel"/>
    <w:tmpl w:val="850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7E5C55"/>
    <w:multiLevelType w:val="multilevel"/>
    <w:tmpl w:val="D65AD1C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5B72C7"/>
    <w:multiLevelType w:val="multilevel"/>
    <w:tmpl w:val="B7D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486915"/>
    <w:multiLevelType w:val="multilevel"/>
    <w:tmpl w:val="4FE2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003589"/>
    <w:multiLevelType w:val="multilevel"/>
    <w:tmpl w:val="1E56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60743A"/>
    <w:multiLevelType w:val="multilevel"/>
    <w:tmpl w:val="70B0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1"/>
  </w:num>
  <w:num w:numId="3">
    <w:abstractNumId w:val="13"/>
  </w:num>
  <w:num w:numId="4">
    <w:abstractNumId w:val="12"/>
  </w:num>
  <w:num w:numId="5">
    <w:abstractNumId w:val="11"/>
  </w:num>
  <w:num w:numId="6">
    <w:abstractNumId w:val="1"/>
  </w:num>
  <w:num w:numId="7">
    <w:abstractNumId w:val="4"/>
  </w:num>
  <w:num w:numId="8">
    <w:abstractNumId w:val="0"/>
  </w:num>
  <w:num w:numId="9">
    <w:abstractNumId w:val="17"/>
  </w:num>
  <w:num w:numId="10">
    <w:abstractNumId w:val="10"/>
  </w:num>
  <w:num w:numId="11">
    <w:abstractNumId w:val="6"/>
  </w:num>
  <w:num w:numId="12">
    <w:abstractNumId w:val="15"/>
  </w:num>
  <w:num w:numId="13">
    <w:abstractNumId w:val="8"/>
  </w:num>
  <w:num w:numId="14">
    <w:abstractNumId w:val="5"/>
  </w:num>
  <w:num w:numId="15">
    <w:abstractNumId w:val="16"/>
  </w:num>
  <w:num w:numId="16">
    <w:abstractNumId w:val="19"/>
  </w:num>
  <w:num w:numId="17">
    <w:abstractNumId w:val="14"/>
  </w:num>
  <w:num w:numId="18">
    <w:abstractNumId w:val="3"/>
  </w:num>
  <w:num w:numId="19">
    <w:abstractNumId w:val="20"/>
  </w:num>
  <w:num w:numId="20">
    <w:abstractNumId w:val="7"/>
  </w:num>
  <w:num w:numId="21">
    <w:abstractNumId w:val="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15E3"/>
    <w:rsid w:val="000A3165"/>
    <w:rsid w:val="000C37FA"/>
    <w:rsid w:val="001602BD"/>
    <w:rsid w:val="002F43F8"/>
    <w:rsid w:val="00454F92"/>
    <w:rsid w:val="00456827"/>
    <w:rsid w:val="006179E1"/>
    <w:rsid w:val="006B3E62"/>
    <w:rsid w:val="00892DD9"/>
    <w:rsid w:val="00A15B15"/>
    <w:rsid w:val="00A3375A"/>
    <w:rsid w:val="00A6552B"/>
    <w:rsid w:val="00AB602F"/>
    <w:rsid w:val="00BE78B3"/>
    <w:rsid w:val="00D54A63"/>
    <w:rsid w:val="00DC6239"/>
    <w:rsid w:val="00E230DB"/>
    <w:rsid w:val="00E2724F"/>
    <w:rsid w:val="00E3415C"/>
    <w:rsid w:val="00E61BCF"/>
    <w:rsid w:val="00EB074F"/>
    <w:rsid w:val="00EE3FF6"/>
    <w:rsid w:val="00F2797A"/>
    <w:rsid w:val="00F515E3"/>
    <w:rsid w:val="00FF7A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52B"/>
  </w:style>
  <w:style w:type="paragraph" w:styleId="1">
    <w:name w:val="heading 1"/>
    <w:basedOn w:val="a"/>
    <w:next w:val="a"/>
    <w:link w:val="10"/>
    <w:uiPriority w:val="9"/>
    <w:qFormat/>
    <w:rsid w:val="00456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15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15E3"/>
    <w:rPr>
      <w:rFonts w:ascii="Times New Roman" w:eastAsia="Times New Roman" w:hAnsi="Times New Roman" w:cs="Times New Roman"/>
      <w:b/>
      <w:bCs/>
      <w:sz w:val="36"/>
      <w:szCs w:val="36"/>
    </w:rPr>
  </w:style>
  <w:style w:type="character" w:styleId="a3">
    <w:name w:val="Hyperlink"/>
    <w:basedOn w:val="a0"/>
    <w:uiPriority w:val="99"/>
    <w:semiHidden/>
    <w:unhideWhenUsed/>
    <w:rsid w:val="00F515E3"/>
    <w:rPr>
      <w:color w:val="0000FF"/>
      <w:u w:val="single"/>
    </w:rPr>
  </w:style>
  <w:style w:type="character" w:styleId="a4">
    <w:name w:val="FollowedHyperlink"/>
    <w:basedOn w:val="a0"/>
    <w:uiPriority w:val="99"/>
    <w:semiHidden/>
    <w:unhideWhenUsed/>
    <w:rsid w:val="00F515E3"/>
    <w:rPr>
      <w:color w:val="800080"/>
      <w:u w:val="single"/>
    </w:rPr>
  </w:style>
  <w:style w:type="paragraph" w:styleId="z-">
    <w:name w:val="HTML Top of Form"/>
    <w:basedOn w:val="a"/>
    <w:next w:val="a"/>
    <w:link w:val="z-0"/>
    <w:hidden/>
    <w:uiPriority w:val="99"/>
    <w:semiHidden/>
    <w:unhideWhenUsed/>
    <w:rsid w:val="00F515E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515E3"/>
    <w:rPr>
      <w:rFonts w:ascii="Arial" w:eastAsia="Times New Roman" w:hAnsi="Arial" w:cs="Arial"/>
      <w:vanish/>
      <w:sz w:val="16"/>
      <w:szCs w:val="16"/>
    </w:rPr>
  </w:style>
  <w:style w:type="character" w:customStyle="1" w:styleId="newsearch-submit">
    <w:name w:val="newsearch-submit"/>
    <w:basedOn w:val="a0"/>
    <w:rsid w:val="00F515E3"/>
  </w:style>
  <w:style w:type="paragraph" w:styleId="z-1">
    <w:name w:val="HTML Bottom of Form"/>
    <w:basedOn w:val="a"/>
    <w:next w:val="a"/>
    <w:link w:val="z-2"/>
    <w:hidden/>
    <w:uiPriority w:val="99"/>
    <w:semiHidden/>
    <w:unhideWhenUsed/>
    <w:rsid w:val="00F515E3"/>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515E3"/>
    <w:rPr>
      <w:rFonts w:ascii="Arial" w:eastAsia="Times New Roman" w:hAnsi="Arial" w:cs="Arial"/>
      <w:vanish/>
      <w:sz w:val="16"/>
      <w:szCs w:val="16"/>
    </w:rPr>
  </w:style>
  <w:style w:type="character" w:customStyle="1" w:styleId="wkce-icon-question">
    <w:name w:val="wkce-icon-question"/>
    <w:basedOn w:val="a0"/>
    <w:rsid w:val="00F515E3"/>
  </w:style>
  <w:style w:type="character" w:customStyle="1" w:styleId="pendo-resource-text">
    <w:name w:val="pendo-resource-text"/>
    <w:basedOn w:val="a0"/>
    <w:rsid w:val="00F515E3"/>
  </w:style>
  <w:style w:type="character" w:customStyle="1" w:styleId="chevron-down">
    <w:name w:val="chevron-down"/>
    <w:basedOn w:val="a0"/>
    <w:rsid w:val="00F515E3"/>
  </w:style>
  <w:style w:type="character" w:customStyle="1" w:styleId="wk-utd-cme-label">
    <w:name w:val="wk-utd-cme-label"/>
    <w:basedOn w:val="a0"/>
    <w:rsid w:val="00F515E3"/>
  </w:style>
  <w:style w:type="character" w:customStyle="1" w:styleId="wk-utd-cme-value">
    <w:name w:val="wk-utd-cme-value"/>
    <w:basedOn w:val="a0"/>
    <w:rsid w:val="00F515E3"/>
  </w:style>
  <w:style w:type="character" w:customStyle="1" w:styleId="count">
    <w:name w:val="count"/>
    <w:basedOn w:val="a0"/>
    <w:rsid w:val="00F515E3"/>
  </w:style>
  <w:style w:type="character" w:customStyle="1" w:styleId="wkce-icon-fit">
    <w:name w:val="wkce-icon-fit"/>
    <w:basedOn w:val="a0"/>
    <w:rsid w:val="00F515E3"/>
  </w:style>
  <w:style w:type="character" w:customStyle="1" w:styleId="wkce-icon-print">
    <w:name w:val="wkce-icon-print"/>
    <w:basedOn w:val="a0"/>
    <w:rsid w:val="00F515E3"/>
  </w:style>
  <w:style w:type="character" w:customStyle="1" w:styleId="wkce-icon-share">
    <w:name w:val="wkce-icon-share"/>
    <w:basedOn w:val="a0"/>
    <w:rsid w:val="00F515E3"/>
  </w:style>
  <w:style w:type="character" w:customStyle="1" w:styleId="utd-button-icon">
    <w:name w:val="utd-button-icon"/>
    <w:basedOn w:val="a0"/>
    <w:rsid w:val="00F515E3"/>
  </w:style>
  <w:style w:type="character" w:customStyle="1" w:styleId="view">
    <w:name w:val="view"/>
    <w:basedOn w:val="a0"/>
    <w:rsid w:val="00F515E3"/>
  </w:style>
  <w:style w:type="paragraph" w:customStyle="1" w:styleId="disclosurelink">
    <w:name w:val="disclosurelink"/>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F515E3"/>
  </w:style>
  <w:style w:type="paragraph" w:customStyle="1" w:styleId="headinganchor">
    <w:name w:val="headinganchor"/>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1">
    <w:name w:val="h1"/>
    <w:basedOn w:val="a0"/>
    <w:rsid w:val="00F515E3"/>
  </w:style>
  <w:style w:type="paragraph" w:customStyle="1" w:styleId="cssh1">
    <w:name w:val="css_h1"/>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1">
    <w:name w:val="bulletindent1"/>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
    <w:name w:val="glyph"/>
    <w:basedOn w:val="a0"/>
    <w:rsid w:val="00F515E3"/>
  </w:style>
  <w:style w:type="character" w:styleId="a5">
    <w:name w:val="Strong"/>
    <w:basedOn w:val="a0"/>
    <w:uiPriority w:val="22"/>
    <w:qFormat/>
    <w:rsid w:val="00F515E3"/>
    <w:rPr>
      <w:b/>
      <w:bCs/>
    </w:rPr>
  </w:style>
  <w:style w:type="character" w:customStyle="1" w:styleId="h2">
    <w:name w:val="h2"/>
    <w:basedOn w:val="a0"/>
    <w:rsid w:val="00F515E3"/>
  </w:style>
  <w:style w:type="character" w:customStyle="1" w:styleId="headingendmark">
    <w:name w:val="headingendmark"/>
    <w:basedOn w:val="a0"/>
    <w:rsid w:val="00F515E3"/>
  </w:style>
  <w:style w:type="paragraph" w:customStyle="1" w:styleId="cssh2">
    <w:name w:val="css_h2"/>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F515E3"/>
    <w:rPr>
      <w:i/>
      <w:iCs/>
    </w:rPr>
  </w:style>
  <w:style w:type="character" w:customStyle="1" w:styleId="h3">
    <w:name w:val="h3"/>
    <w:basedOn w:val="a0"/>
    <w:rsid w:val="00F515E3"/>
  </w:style>
  <w:style w:type="paragraph" w:customStyle="1" w:styleId="cssh3">
    <w:name w:val="css_h3"/>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2">
    <w:name w:val="bulletindent2"/>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lletindent3">
    <w:name w:val="bulletindent3"/>
    <w:basedOn w:val="a"/>
    <w:rsid w:val="00F51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r-rating-label">
    <w:name w:val="star-rating-label"/>
    <w:basedOn w:val="a0"/>
    <w:rsid w:val="00F515E3"/>
  </w:style>
  <w:style w:type="character" w:customStyle="1" w:styleId="wkce-icon-chat-box">
    <w:name w:val="wkce-icon-chat-box"/>
    <w:basedOn w:val="a0"/>
    <w:rsid w:val="00F515E3"/>
  </w:style>
  <w:style w:type="character" w:customStyle="1" w:styleId="topic-feedback-button-text">
    <w:name w:val="topic-feedback-button-text"/>
    <w:basedOn w:val="a0"/>
    <w:rsid w:val="00F515E3"/>
  </w:style>
  <w:style w:type="character" w:customStyle="1" w:styleId="copyrightfull">
    <w:name w:val="copyrightfull"/>
    <w:basedOn w:val="a0"/>
    <w:rsid w:val="00F515E3"/>
  </w:style>
  <w:style w:type="paragraph" w:styleId="a7">
    <w:name w:val="Balloon Text"/>
    <w:basedOn w:val="a"/>
    <w:link w:val="a8"/>
    <w:uiPriority w:val="99"/>
    <w:semiHidden/>
    <w:unhideWhenUsed/>
    <w:rsid w:val="00EB074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B074F"/>
    <w:rPr>
      <w:rFonts w:ascii="Tahoma" w:hAnsi="Tahoma" w:cs="Tahoma"/>
      <w:sz w:val="16"/>
      <w:szCs w:val="16"/>
    </w:rPr>
  </w:style>
  <w:style w:type="paragraph" w:styleId="a9">
    <w:name w:val="Normal (Web)"/>
    <w:basedOn w:val="a"/>
    <w:uiPriority w:val="99"/>
    <w:semiHidden/>
    <w:unhideWhenUsed/>
    <w:rsid w:val="00BE78B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topicparatopicgheadsectionwithscrollborgy">
    <w:name w:val="topicpara_topicgheadsectionwithscroll__borgy"/>
    <w:basedOn w:val="a"/>
    <w:rsid w:val="00BE78B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topicparatopictextcub0d">
    <w:name w:val="topicpara_topictext__cub0d"/>
    <w:basedOn w:val="a0"/>
    <w:rsid w:val="00BE78B3"/>
  </w:style>
  <w:style w:type="paragraph" w:styleId="aa">
    <w:name w:val="List Paragraph"/>
    <w:basedOn w:val="a"/>
    <w:uiPriority w:val="34"/>
    <w:qFormat/>
    <w:rsid w:val="00BE78B3"/>
    <w:pPr>
      <w:spacing w:after="160" w:line="259" w:lineRule="auto"/>
      <w:ind w:left="720"/>
      <w:contextualSpacing/>
    </w:pPr>
    <w:rPr>
      <w:rFonts w:eastAsiaTheme="minorHAnsi"/>
      <w:lang w:val="en-US" w:eastAsia="en-US"/>
    </w:rPr>
  </w:style>
  <w:style w:type="character" w:customStyle="1" w:styleId="nowrap">
    <w:name w:val="nowrap"/>
    <w:basedOn w:val="a0"/>
    <w:rsid w:val="00E2724F"/>
  </w:style>
  <w:style w:type="paragraph" w:customStyle="1" w:styleId="elsevierstylepara">
    <w:name w:val="elsevierstylepara"/>
    <w:basedOn w:val="a"/>
    <w:rsid w:val="00892D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evierstyleitalic">
    <w:name w:val="elsevierstyleitalic"/>
    <w:basedOn w:val="a0"/>
    <w:rsid w:val="00892DD9"/>
  </w:style>
  <w:style w:type="character" w:customStyle="1" w:styleId="elsevierstylelabel">
    <w:name w:val="elsevierstylelabel"/>
    <w:basedOn w:val="a0"/>
    <w:rsid w:val="00892DD9"/>
  </w:style>
  <w:style w:type="character" w:customStyle="1" w:styleId="10">
    <w:name w:val="Заголовок 1 Знак"/>
    <w:basedOn w:val="a0"/>
    <w:link w:val="1"/>
    <w:uiPriority w:val="9"/>
    <w:rsid w:val="00456827"/>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a0"/>
    <w:rsid w:val="00456827"/>
  </w:style>
  <w:style w:type="character" w:customStyle="1" w:styleId="a-size-medium">
    <w:name w:val="a-size-medium"/>
    <w:basedOn w:val="a0"/>
    <w:rsid w:val="00456827"/>
  </w:style>
  <w:style w:type="character" w:customStyle="1" w:styleId="author">
    <w:name w:val="author"/>
    <w:basedOn w:val="a0"/>
    <w:rsid w:val="00456827"/>
  </w:style>
  <w:style w:type="character" w:customStyle="1" w:styleId="a-color-secondary">
    <w:name w:val="a-color-secondary"/>
    <w:basedOn w:val="a0"/>
    <w:rsid w:val="00456827"/>
  </w:style>
</w:styles>
</file>

<file path=word/webSettings.xml><?xml version="1.0" encoding="utf-8"?>
<w:webSettings xmlns:r="http://schemas.openxmlformats.org/officeDocument/2006/relationships" xmlns:w="http://schemas.openxmlformats.org/wordprocessingml/2006/main">
  <w:divs>
    <w:div w:id="113183080">
      <w:bodyDiv w:val="1"/>
      <w:marLeft w:val="0"/>
      <w:marRight w:val="0"/>
      <w:marTop w:val="0"/>
      <w:marBottom w:val="0"/>
      <w:divBdr>
        <w:top w:val="none" w:sz="0" w:space="0" w:color="auto"/>
        <w:left w:val="none" w:sz="0" w:space="0" w:color="auto"/>
        <w:bottom w:val="none" w:sz="0" w:space="0" w:color="auto"/>
        <w:right w:val="none" w:sz="0" w:space="0" w:color="auto"/>
      </w:divBdr>
    </w:div>
    <w:div w:id="309755160">
      <w:bodyDiv w:val="1"/>
      <w:marLeft w:val="0"/>
      <w:marRight w:val="0"/>
      <w:marTop w:val="0"/>
      <w:marBottom w:val="0"/>
      <w:divBdr>
        <w:top w:val="none" w:sz="0" w:space="0" w:color="auto"/>
        <w:left w:val="none" w:sz="0" w:space="0" w:color="auto"/>
        <w:bottom w:val="none" w:sz="0" w:space="0" w:color="auto"/>
        <w:right w:val="none" w:sz="0" w:space="0" w:color="auto"/>
      </w:divBdr>
      <w:divsChild>
        <w:div w:id="568613790">
          <w:marLeft w:val="0"/>
          <w:marRight w:val="0"/>
          <w:marTop w:val="0"/>
          <w:marBottom w:val="0"/>
          <w:divBdr>
            <w:top w:val="none" w:sz="0" w:space="0" w:color="auto"/>
            <w:left w:val="none" w:sz="0" w:space="0" w:color="auto"/>
            <w:bottom w:val="none" w:sz="0" w:space="0" w:color="auto"/>
            <w:right w:val="none" w:sz="0" w:space="0" w:color="auto"/>
          </w:divBdr>
          <w:divsChild>
            <w:div w:id="1595017581">
              <w:marLeft w:val="0"/>
              <w:marRight w:val="0"/>
              <w:marTop w:val="0"/>
              <w:marBottom w:val="0"/>
              <w:divBdr>
                <w:top w:val="none" w:sz="0" w:space="0" w:color="auto"/>
                <w:left w:val="none" w:sz="0" w:space="0" w:color="auto"/>
                <w:bottom w:val="none" w:sz="0" w:space="0" w:color="auto"/>
                <w:right w:val="none" w:sz="0" w:space="0" w:color="auto"/>
              </w:divBdr>
            </w:div>
          </w:divsChild>
        </w:div>
        <w:div w:id="932664326">
          <w:marLeft w:val="0"/>
          <w:marRight w:val="0"/>
          <w:marTop w:val="0"/>
          <w:marBottom w:val="0"/>
          <w:divBdr>
            <w:top w:val="none" w:sz="0" w:space="0" w:color="auto"/>
            <w:left w:val="none" w:sz="0" w:space="0" w:color="auto"/>
            <w:bottom w:val="none" w:sz="0" w:space="0" w:color="auto"/>
            <w:right w:val="none" w:sz="0" w:space="0" w:color="auto"/>
          </w:divBdr>
          <w:divsChild>
            <w:div w:id="152131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7476">
      <w:bodyDiv w:val="1"/>
      <w:marLeft w:val="0"/>
      <w:marRight w:val="0"/>
      <w:marTop w:val="0"/>
      <w:marBottom w:val="0"/>
      <w:divBdr>
        <w:top w:val="none" w:sz="0" w:space="0" w:color="auto"/>
        <w:left w:val="none" w:sz="0" w:space="0" w:color="auto"/>
        <w:bottom w:val="none" w:sz="0" w:space="0" w:color="auto"/>
        <w:right w:val="none" w:sz="0" w:space="0" w:color="auto"/>
      </w:divBdr>
    </w:div>
    <w:div w:id="555820166">
      <w:bodyDiv w:val="1"/>
      <w:marLeft w:val="0"/>
      <w:marRight w:val="0"/>
      <w:marTop w:val="0"/>
      <w:marBottom w:val="0"/>
      <w:divBdr>
        <w:top w:val="none" w:sz="0" w:space="0" w:color="auto"/>
        <w:left w:val="none" w:sz="0" w:space="0" w:color="auto"/>
        <w:bottom w:val="none" w:sz="0" w:space="0" w:color="auto"/>
        <w:right w:val="none" w:sz="0" w:space="0" w:color="auto"/>
      </w:divBdr>
      <w:divsChild>
        <w:div w:id="1277176138">
          <w:marLeft w:val="0"/>
          <w:marRight w:val="0"/>
          <w:marTop w:val="0"/>
          <w:marBottom w:val="0"/>
          <w:divBdr>
            <w:top w:val="none" w:sz="0" w:space="0" w:color="auto"/>
            <w:left w:val="none" w:sz="0" w:space="0" w:color="auto"/>
            <w:bottom w:val="none" w:sz="0" w:space="0" w:color="auto"/>
            <w:right w:val="none" w:sz="0" w:space="0" w:color="auto"/>
          </w:divBdr>
          <w:divsChild>
            <w:div w:id="16613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09026">
      <w:bodyDiv w:val="1"/>
      <w:marLeft w:val="0"/>
      <w:marRight w:val="0"/>
      <w:marTop w:val="0"/>
      <w:marBottom w:val="0"/>
      <w:divBdr>
        <w:top w:val="none" w:sz="0" w:space="0" w:color="auto"/>
        <w:left w:val="none" w:sz="0" w:space="0" w:color="auto"/>
        <w:bottom w:val="none" w:sz="0" w:space="0" w:color="auto"/>
        <w:right w:val="none" w:sz="0" w:space="0" w:color="auto"/>
      </w:divBdr>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74573178">
      <w:bodyDiv w:val="1"/>
      <w:marLeft w:val="0"/>
      <w:marRight w:val="0"/>
      <w:marTop w:val="0"/>
      <w:marBottom w:val="0"/>
      <w:divBdr>
        <w:top w:val="none" w:sz="0" w:space="0" w:color="auto"/>
        <w:left w:val="none" w:sz="0" w:space="0" w:color="auto"/>
        <w:bottom w:val="none" w:sz="0" w:space="0" w:color="auto"/>
        <w:right w:val="none" w:sz="0" w:space="0" w:color="auto"/>
      </w:divBdr>
      <w:divsChild>
        <w:div w:id="1260218808">
          <w:marLeft w:val="0"/>
          <w:marRight w:val="0"/>
          <w:marTop w:val="0"/>
          <w:marBottom w:val="0"/>
          <w:divBdr>
            <w:top w:val="none" w:sz="0" w:space="0" w:color="auto"/>
            <w:left w:val="none" w:sz="0" w:space="0" w:color="auto"/>
            <w:bottom w:val="none" w:sz="0" w:space="0" w:color="auto"/>
            <w:right w:val="none" w:sz="0" w:space="0" w:color="auto"/>
          </w:divBdr>
          <w:divsChild>
            <w:div w:id="2979120">
              <w:marLeft w:val="0"/>
              <w:marRight w:val="0"/>
              <w:marTop w:val="0"/>
              <w:marBottom w:val="0"/>
              <w:divBdr>
                <w:top w:val="none" w:sz="0" w:space="0" w:color="auto"/>
                <w:left w:val="none" w:sz="0" w:space="0" w:color="auto"/>
                <w:bottom w:val="none" w:sz="0" w:space="0" w:color="auto"/>
                <w:right w:val="none" w:sz="0" w:space="0" w:color="auto"/>
              </w:divBdr>
              <w:divsChild>
                <w:div w:id="428741419">
                  <w:marLeft w:val="0"/>
                  <w:marRight w:val="0"/>
                  <w:marTop w:val="0"/>
                  <w:marBottom w:val="0"/>
                  <w:divBdr>
                    <w:top w:val="none" w:sz="0" w:space="0" w:color="auto"/>
                    <w:left w:val="none" w:sz="0" w:space="0" w:color="auto"/>
                    <w:bottom w:val="none" w:sz="0" w:space="0" w:color="auto"/>
                    <w:right w:val="none" w:sz="0" w:space="0" w:color="auto"/>
                  </w:divBdr>
                  <w:divsChild>
                    <w:div w:id="1642418106">
                      <w:marLeft w:val="0"/>
                      <w:marRight w:val="0"/>
                      <w:marTop w:val="0"/>
                      <w:marBottom w:val="0"/>
                      <w:divBdr>
                        <w:top w:val="none" w:sz="0" w:space="0" w:color="auto"/>
                        <w:left w:val="none" w:sz="0" w:space="0" w:color="auto"/>
                        <w:bottom w:val="none" w:sz="0" w:space="0" w:color="auto"/>
                        <w:right w:val="none" w:sz="0" w:space="0" w:color="auto"/>
                      </w:divBdr>
                    </w:div>
                    <w:div w:id="1768578115">
                      <w:marLeft w:val="0"/>
                      <w:marRight w:val="0"/>
                      <w:marTop w:val="0"/>
                      <w:marBottom w:val="0"/>
                      <w:divBdr>
                        <w:top w:val="none" w:sz="0" w:space="0" w:color="auto"/>
                        <w:left w:val="none" w:sz="0" w:space="0" w:color="auto"/>
                        <w:bottom w:val="none" w:sz="0" w:space="0" w:color="auto"/>
                        <w:right w:val="none" w:sz="0" w:space="0" w:color="auto"/>
                      </w:divBdr>
                      <w:divsChild>
                        <w:div w:id="717555565">
                          <w:marLeft w:val="2400"/>
                          <w:marRight w:val="0"/>
                          <w:marTop w:val="0"/>
                          <w:marBottom w:val="0"/>
                          <w:divBdr>
                            <w:top w:val="none" w:sz="0" w:space="0" w:color="auto"/>
                            <w:left w:val="none" w:sz="0" w:space="0" w:color="auto"/>
                            <w:bottom w:val="none" w:sz="0" w:space="0" w:color="auto"/>
                            <w:right w:val="none" w:sz="0" w:space="0" w:color="auto"/>
                          </w:divBdr>
                          <w:divsChild>
                            <w:div w:id="1786925516">
                              <w:marLeft w:val="0"/>
                              <w:marRight w:val="0"/>
                              <w:marTop w:val="0"/>
                              <w:marBottom w:val="0"/>
                              <w:divBdr>
                                <w:top w:val="none" w:sz="0" w:space="0" w:color="auto"/>
                                <w:left w:val="none" w:sz="0" w:space="0" w:color="auto"/>
                                <w:bottom w:val="none" w:sz="0" w:space="0" w:color="auto"/>
                                <w:right w:val="none" w:sz="0" w:space="0" w:color="auto"/>
                              </w:divBdr>
                              <w:divsChild>
                                <w:div w:id="631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996368">
                  <w:marLeft w:val="0"/>
                  <w:marRight w:val="0"/>
                  <w:marTop w:val="0"/>
                  <w:marBottom w:val="0"/>
                  <w:divBdr>
                    <w:top w:val="none" w:sz="0" w:space="0" w:color="auto"/>
                    <w:left w:val="none" w:sz="0" w:space="0" w:color="auto"/>
                    <w:bottom w:val="none" w:sz="0" w:space="0" w:color="auto"/>
                    <w:right w:val="none" w:sz="0" w:space="0" w:color="auto"/>
                  </w:divBdr>
                  <w:divsChild>
                    <w:div w:id="1430738943">
                      <w:marLeft w:val="0"/>
                      <w:marRight w:val="0"/>
                      <w:marTop w:val="0"/>
                      <w:marBottom w:val="0"/>
                      <w:divBdr>
                        <w:top w:val="single" w:sz="6" w:space="6" w:color="409BD2"/>
                        <w:left w:val="single" w:sz="6" w:space="6" w:color="409BD2"/>
                        <w:bottom w:val="single" w:sz="6" w:space="6" w:color="409BD2"/>
                        <w:right w:val="single" w:sz="6" w:space="6" w:color="409BD2"/>
                      </w:divBdr>
                    </w:div>
                  </w:divsChild>
                </w:div>
              </w:divsChild>
            </w:div>
            <w:div w:id="1115099835">
              <w:marLeft w:val="0"/>
              <w:marRight w:val="0"/>
              <w:marTop w:val="0"/>
              <w:marBottom w:val="0"/>
              <w:divBdr>
                <w:top w:val="none" w:sz="0" w:space="0" w:color="auto"/>
                <w:left w:val="none" w:sz="0" w:space="0" w:color="auto"/>
                <w:bottom w:val="none" w:sz="0" w:space="0" w:color="auto"/>
                <w:right w:val="none" w:sz="0" w:space="0" w:color="auto"/>
              </w:divBdr>
            </w:div>
            <w:div w:id="535628098">
              <w:marLeft w:val="0"/>
              <w:marRight w:val="0"/>
              <w:marTop w:val="0"/>
              <w:marBottom w:val="0"/>
              <w:divBdr>
                <w:top w:val="none" w:sz="0" w:space="0" w:color="auto"/>
                <w:left w:val="none" w:sz="0" w:space="0" w:color="auto"/>
                <w:bottom w:val="none" w:sz="0" w:space="0" w:color="auto"/>
                <w:right w:val="none" w:sz="0" w:space="0" w:color="auto"/>
              </w:divBdr>
              <w:divsChild>
                <w:div w:id="1321690046">
                  <w:marLeft w:val="0"/>
                  <w:marRight w:val="0"/>
                  <w:marTop w:val="0"/>
                  <w:marBottom w:val="0"/>
                  <w:divBdr>
                    <w:top w:val="none" w:sz="0" w:space="0" w:color="auto"/>
                    <w:left w:val="none" w:sz="0" w:space="0" w:color="auto"/>
                    <w:bottom w:val="none" w:sz="0" w:space="0" w:color="auto"/>
                    <w:right w:val="none" w:sz="0" w:space="0" w:color="auto"/>
                  </w:divBdr>
                  <w:divsChild>
                    <w:div w:id="145634973">
                      <w:marLeft w:val="0"/>
                      <w:marRight w:val="0"/>
                      <w:marTop w:val="0"/>
                      <w:marBottom w:val="0"/>
                      <w:divBdr>
                        <w:top w:val="none" w:sz="0" w:space="0" w:color="auto"/>
                        <w:left w:val="none" w:sz="0" w:space="0" w:color="auto"/>
                        <w:bottom w:val="none" w:sz="0" w:space="0" w:color="auto"/>
                        <w:right w:val="none" w:sz="0" w:space="0" w:color="auto"/>
                      </w:divBdr>
                      <w:divsChild>
                        <w:div w:id="48038132">
                          <w:marLeft w:val="0"/>
                          <w:marRight w:val="0"/>
                          <w:marTop w:val="0"/>
                          <w:marBottom w:val="0"/>
                          <w:divBdr>
                            <w:top w:val="none" w:sz="0" w:space="0" w:color="auto"/>
                            <w:left w:val="none" w:sz="0" w:space="0" w:color="auto"/>
                            <w:bottom w:val="none" w:sz="0" w:space="0" w:color="auto"/>
                            <w:right w:val="none" w:sz="0" w:space="0" w:color="auto"/>
                          </w:divBdr>
                          <w:divsChild>
                            <w:div w:id="2134589452">
                              <w:marLeft w:val="0"/>
                              <w:marRight w:val="0"/>
                              <w:marTop w:val="0"/>
                              <w:marBottom w:val="0"/>
                              <w:divBdr>
                                <w:top w:val="none" w:sz="0" w:space="0" w:color="auto"/>
                                <w:left w:val="none" w:sz="0" w:space="0" w:color="auto"/>
                                <w:bottom w:val="none" w:sz="0" w:space="0" w:color="auto"/>
                                <w:right w:val="none" w:sz="0" w:space="0" w:color="auto"/>
                              </w:divBdr>
                              <w:divsChild>
                                <w:div w:id="434791801">
                                  <w:marLeft w:val="0"/>
                                  <w:marRight w:val="0"/>
                                  <w:marTop w:val="0"/>
                                  <w:marBottom w:val="0"/>
                                  <w:divBdr>
                                    <w:top w:val="none" w:sz="0" w:space="0" w:color="auto"/>
                                    <w:left w:val="none" w:sz="0" w:space="0" w:color="auto"/>
                                    <w:bottom w:val="none" w:sz="0" w:space="0" w:color="auto"/>
                                    <w:right w:val="none" w:sz="0" w:space="0" w:color="auto"/>
                                  </w:divBdr>
                                </w:div>
                              </w:divsChild>
                            </w:div>
                            <w:div w:id="265508652">
                              <w:marLeft w:val="0"/>
                              <w:marRight w:val="0"/>
                              <w:marTop w:val="0"/>
                              <w:marBottom w:val="0"/>
                              <w:divBdr>
                                <w:top w:val="none" w:sz="0" w:space="0" w:color="auto"/>
                                <w:left w:val="none" w:sz="0" w:space="0" w:color="auto"/>
                                <w:bottom w:val="single" w:sz="6" w:space="0" w:color="DADADA"/>
                                <w:right w:val="none" w:sz="0" w:space="0" w:color="auto"/>
                              </w:divBdr>
                              <w:divsChild>
                                <w:div w:id="924730220">
                                  <w:marLeft w:val="0"/>
                                  <w:marRight w:val="0"/>
                                  <w:marTop w:val="0"/>
                                  <w:marBottom w:val="0"/>
                                  <w:divBdr>
                                    <w:top w:val="none" w:sz="0" w:space="0" w:color="auto"/>
                                    <w:left w:val="none" w:sz="0" w:space="0" w:color="auto"/>
                                    <w:bottom w:val="none" w:sz="0" w:space="0" w:color="auto"/>
                                    <w:right w:val="none" w:sz="0" w:space="0" w:color="auto"/>
                                  </w:divBdr>
                                </w:div>
                              </w:divsChild>
                            </w:div>
                            <w:div w:id="1104303827">
                              <w:marLeft w:val="0"/>
                              <w:marRight w:val="0"/>
                              <w:marTop w:val="0"/>
                              <w:marBottom w:val="0"/>
                              <w:divBdr>
                                <w:top w:val="none" w:sz="0" w:space="0" w:color="auto"/>
                                <w:left w:val="none" w:sz="0" w:space="0" w:color="auto"/>
                                <w:bottom w:val="none" w:sz="0" w:space="0" w:color="auto"/>
                                <w:right w:val="none" w:sz="0" w:space="0" w:color="auto"/>
                              </w:divBdr>
                            </w:div>
                          </w:divsChild>
                        </w:div>
                        <w:div w:id="1116481362">
                          <w:marLeft w:val="0"/>
                          <w:marRight w:val="0"/>
                          <w:marTop w:val="0"/>
                          <w:marBottom w:val="960"/>
                          <w:divBdr>
                            <w:top w:val="none" w:sz="0" w:space="0" w:color="auto"/>
                            <w:left w:val="none" w:sz="0" w:space="0" w:color="auto"/>
                            <w:bottom w:val="none" w:sz="0" w:space="0" w:color="auto"/>
                            <w:right w:val="none" w:sz="0" w:space="0" w:color="auto"/>
                          </w:divBdr>
                          <w:divsChild>
                            <w:div w:id="1038579311">
                              <w:marLeft w:val="0"/>
                              <w:marRight w:val="0"/>
                              <w:marTop w:val="0"/>
                              <w:marBottom w:val="0"/>
                              <w:divBdr>
                                <w:top w:val="none" w:sz="0" w:space="0" w:color="auto"/>
                                <w:left w:val="none" w:sz="0" w:space="0" w:color="auto"/>
                                <w:bottom w:val="none" w:sz="0" w:space="0" w:color="auto"/>
                                <w:right w:val="none" w:sz="0" w:space="0" w:color="auto"/>
                              </w:divBdr>
                            </w:div>
                            <w:div w:id="631326191">
                              <w:marLeft w:val="0"/>
                              <w:marRight w:val="0"/>
                              <w:marTop w:val="0"/>
                              <w:marBottom w:val="0"/>
                              <w:divBdr>
                                <w:top w:val="none" w:sz="0" w:space="0" w:color="auto"/>
                                <w:left w:val="none" w:sz="0" w:space="0" w:color="auto"/>
                                <w:bottom w:val="none" w:sz="0" w:space="0" w:color="auto"/>
                                <w:right w:val="none" w:sz="0" w:space="0" w:color="auto"/>
                              </w:divBdr>
                            </w:div>
                          </w:divsChild>
                        </w:div>
                        <w:div w:id="197741730">
                          <w:marLeft w:val="840"/>
                          <w:marRight w:val="600"/>
                          <w:marTop w:val="360"/>
                          <w:marBottom w:val="360"/>
                          <w:divBdr>
                            <w:top w:val="none" w:sz="0" w:space="0" w:color="auto"/>
                            <w:left w:val="none" w:sz="0" w:space="0" w:color="auto"/>
                            <w:bottom w:val="none" w:sz="0" w:space="0" w:color="auto"/>
                            <w:right w:val="none" w:sz="0" w:space="0" w:color="auto"/>
                          </w:divBdr>
                          <w:divsChild>
                            <w:div w:id="1260603697">
                              <w:marLeft w:val="0"/>
                              <w:marRight w:val="0"/>
                              <w:marTop w:val="0"/>
                              <w:marBottom w:val="0"/>
                              <w:divBdr>
                                <w:top w:val="none" w:sz="0" w:space="0" w:color="auto"/>
                                <w:left w:val="none" w:sz="0" w:space="0" w:color="auto"/>
                                <w:bottom w:val="none" w:sz="0" w:space="0" w:color="auto"/>
                                <w:right w:val="none" w:sz="0" w:space="0" w:color="auto"/>
                              </w:divBdr>
                              <w:divsChild>
                                <w:div w:id="390546818">
                                  <w:marLeft w:val="0"/>
                                  <w:marRight w:val="1800"/>
                                  <w:marTop w:val="0"/>
                                  <w:marBottom w:val="0"/>
                                  <w:divBdr>
                                    <w:top w:val="none" w:sz="0" w:space="0" w:color="auto"/>
                                    <w:left w:val="none" w:sz="0" w:space="0" w:color="auto"/>
                                    <w:bottom w:val="none" w:sz="0" w:space="0" w:color="auto"/>
                                    <w:right w:val="none" w:sz="0" w:space="0" w:color="auto"/>
                                  </w:divBdr>
                                </w:div>
                                <w:div w:id="1148010929">
                                  <w:marLeft w:val="0"/>
                                  <w:marRight w:val="0"/>
                                  <w:marTop w:val="0"/>
                                  <w:marBottom w:val="0"/>
                                  <w:divBdr>
                                    <w:top w:val="none" w:sz="0" w:space="0" w:color="auto"/>
                                    <w:left w:val="none" w:sz="0" w:space="0" w:color="auto"/>
                                    <w:bottom w:val="none" w:sz="0" w:space="0" w:color="auto"/>
                                    <w:right w:val="none" w:sz="0" w:space="0" w:color="auto"/>
                                  </w:divBdr>
                                  <w:divsChild>
                                    <w:div w:id="484124720">
                                      <w:marLeft w:val="0"/>
                                      <w:marRight w:val="0"/>
                                      <w:marTop w:val="0"/>
                                      <w:marBottom w:val="120"/>
                                      <w:divBdr>
                                        <w:top w:val="none" w:sz="0" w:space="0" w:color="auto"/>
                                        <w:left w:val="none" w:sz="0" w:space="0" w:color="auto"/>
                                        <w:bottom w:val="none" w:sz="0" w:space="0" w:color="auto"/>
                                        <w:right w:val="none" w:sz="0" w:space="0" w:color="auto"/>
                                      </w:divBdr>
                                    </w:div>
                                    <w:div w:id="1334147272">
                                      <w:marLeft w:val="0"/>
                                      <w:marRight w:val="0"/>
                                      <w:marTop w:val="120"/>
                                      <w:marBottom w:val="120"/>
                                      <w:divBdr>
                                        <w:top w:val="none" w:sz="0" w:space="0" w:color="auto"/>
                                        <w:left w:val="none" w:sz="0" w:space="0" w:color="auto"/>
                                        <w:bottom w:val="none" w:sz="0" w:space="0" w:color="auto"/>
                                        <w:right w:val="none" w:sz="0" w:space="0" w:color="auto"/>
                                      </w:divBdr>
                                      <w:divsChild>
                                        <w:div w:id="1412586200">
                                          <w:marLeft w:val="0"/>
                                          <w:marRight w:val="0"/>
                                          <w:marTop w:val="0"/>
                                          <w:marBottom w:val="0"/>
                                          <w:divBdr>
                                            <w:top w:val="none" w:sz="0" w:space="0" w:color="auto"/>
                                            <w:left w:val="none" w:sz="0" w:space="0" w:color="auto"/>
                                            <w:bottom w:val="none" w:sz="0" w:space="0" w:color="auto"/>
                                            <w:right w:val="none" w:sz="0" w:space="0" w:color="auto"/>
                                          </w:divBdr>
                                        </w:div>
                                        <w:div w:id="8361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3893">
                              <w:marLeft w:val="0"/>
                              <w:marRight w:val="0"/>
                              <w:marTop w:val="0"/>
                              <w:marBottom w:val="0"/>
                              <w:divBdr>
                                <w:top w:val="none" w:sz="0" w:space="0" w:color="auto"/>
                                <w:left w:val="none" w:sz="0" w:space="0" w:color="auto"/>
                                <w:bottom w:val="none" w:sz="0" w:space="0" w:color="auto"/>
                                <w:right w:val="none" w:sz="0" w:space="0" w:color="auto"/>
                              </w:divBdr>
                            </w:div>
                            <w:div w:id="473916599">
                              <w:marLeft w:val="0"/>
                              <w:marRight w:val="0"/>
                              <w:marTop w:val="480"/>
                              <w:marBottom w:val="480"/>
                              <w:divBdr>
                                <w:top w:val="none" w:sz="0" w:space="0" w:color="auto"/>
                                <w:left w:val="none" w:sz="0" w:space="0" w:color="auto"/>
                                <w:bottom w:val="none" w:sz="0" w:space="0" w:color="auto"/>
                                <w:right w:val="none" w:sz="0" w:space="0" w:color="auto"/>
                              </w:divBdr>
                            </w:div>
                            <w:div w:id="783810780">
                              <w:marLeft w:val="0"/>
                              <w:marRight w:val="0"/>
                              <w:marTop w:val="0"/>
                              <w:marBottom w:val="0"/>
                              <w:divBdr>
                                <w:top w:val="none" w:sz="0" w:space="0" w:color="auto"/>
                                <w:left w:val="none" w:sz="0" w:space="0" w:color="auto"/>
                                <w:bottom w:val="none" w:sz="0" w:space="0" w:color="auto"/>
                                <w:right w:val="none" w:sz="0" w:space="0" w:color="auto"/>
                              </w:divBdr>
                            </w:div>
                            <w:div w:id="2328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95618">
                      <w:marLeft w:val="0"/>
                      <w:marRight w:val="0"/>
                      <w:marTop w:val="0"/>
                      <w:marBottom w:val="0"/>
                      <w:divBdr>
                        <w:top w:val="single" w:sz="6" w:space="0" w:color="DADADA"/>
                        <w:left w:val="single" w:sz="6" w:space="0" w:color="DADADA"/>
                        <w:bottom w:val="single" w:sz="6" w:space="0" w:color="DADADA"/>
                        <w:right w:val="single" w:sz="6" w:space="0" w:color="DADADA"/>
                      </w:divBdr>
                      <w:divsChild>
                        <w:div w:id="1491094421">
                          <w:marLeft w:val="0"/>
                          <w:marRight w:val="0"/>
                          <w:marTop w:val="0"/>
                          <w:marBottom w:val="0"/>
                          <w:divBdr>
                            <w:top w:val="none" w:sz="0" w:space="0" w:color="auto"/>
                            <w:left w:val="none" w:sz="0" w:space="0" w:color="auto"/>
                            <w:bottom w:val="none" w:sz="0" w:space="0" w:color="auto"/>
                            <w:right w:val="single" w:sz="6" w:space="6" w:color="80BDE1"/>
                          </w:divBdr>
                          <w:divsChild>
                            <w:div w:id="755784406">
                              <w:marLeft w:val="0"/>
                              <w:marRight w:val="0"/>
                              <w:marTop w:val="0"/>
                              <w:marBottom w:val="0"/>
                              <w:divBdr>
                                <w:top w:val="none" w:sz="0" w:space="0" w:color="auto"/>
                                <w:left w:val="none" w:sz="0" w:space="0" w:color="auto"/>
                                <w:bottom w:val="none" w:sz="0" w:space="0" w:color="auto"/>
                                <w:right w:val="none" w:sz="0" w:space="0" w:color="auto"/>
                              </w:divBdr>
                            </w:div>
                          </w:divsChild>
                        </w:div>
                        <w:div w:id="887693001">
                          <w:marLeft w:val="0"/>
                          <w:marRight w:val="0"/>
                          <w:marTop w:val="0"/>
                          <w:marBottom w:val="0"/>
                          <w:divBdr>
                            <w:top w:val="none" w:sz="0" w:space="0" w:color="auto"/>
                            <w:left w:val="none" w:sz="0" w:space="0" w:color="auto"/>
                            <w:bottom w:val="none" w:sz="0" w:space="0" w:color="auto"/>
                            <w:right w:val="none" w:sz="0" w:space="0" w:color="auto"/>
                          </w:divBdr>
                          <w:divsChild>
                            <w:div w:id="1631398463">
                              <w:marLeft w:val="0"/>
                              <w:marRight w:val="0"/>
                              <w:marTop w:val="0"/>
                              <w:marBottom w:val="0"/>
                              <w:divBdr>
                                <w:top w:val="none" w:sz="0" w:space="0" w:color="auto"/>
                                <w:left w:val="none" w:sz="0" w:space="0" w:color="auto"/>
                                <w:bottom w:val="none" w:sz="0" w:space="0" w:color="auto"/>
                                <w:right w:val="none" w:sz="0" w:space="0" w:color="auto"/>
                              </w:divBdr>
                              <w:divsChild>
                                <w:div w:id="6840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73854">
              <w:marLeft w:val="0"/>
              <w:marRight w:val="0"/>
              <w:marTop w:val="0"/>
              <w:marBottom w:val="0"/>
              <w:divBdr>
                <w:top w:val="none" w:sz="0" w:space="0" w:color="auto"/>
                <w:left w:val="none" w:sz="0" w:space="0" w:color="auto"/>
                <w:bottom w:val="none" w:sz="0" w:space="0" w:color="auto"/>
                <w:right w:val="none" w:sz="0" w:space="0" w:color="auto"/>
              </w:divBdr>
              <w:divsChild>
                <w:div w:id="1054618385">
                  <w:marLeft w:val="510"/>
                  <w:marRight w:val="510"/>
                  <w:marTop w:val="0"/>
                  <w:marBottom w:val="0"/>
                  <w:divBdr>
                    <w:top w:val="none" w:sz="0" w:space="0" w:color="auto"/>
                    <w:left w:val="none" w:sz="0" w:space="0" w:color="auto"/>
                    <w:bottom w:val="none" w:sz="0" w:space="0" w:color="auto"/>
                    <w:right w:val="none" w:sz="0" w:space="0" w:color="auto"/>
                  </w:divBdr>
                </w:div>
              </w:divsChild>
            </w:div>
            <w:div w:id="1954481774">
              <w:marLeft w:val="0"/>
              <w:marRight w:val="0"/>
              <w:marTop w:val="0"/>
              <w:marBottom w:val="0"/>
              <w:divBdr>
                <w:top w:val="single" w:sz="6" w:space="5" w:color="D9D9D9"/>
                <w:left w:val="none" w:sz="0" w:space="0" w:color="auto"/>
                <w:bottom w:val="none" w:sz="0" w:space="0" w:color="auto"/>
                <w:right w:val="none" w:sz="0" w:space="0" w:color="auto"/>
              </w:divBdr>
              <w:divsChild>
                <w:div w:id="804617990">
                  <w:marLeft w:val="0"/>
                  <w:marRight w:val="0"/>
                  <w:marTop w:val="0"/>
                  <w:marBottom w:val="0"/>
                  <w:divBdr>
                    <w:top w:val="none" w:sz="0" w:space="0" w:color="auto"/>
                    <w:left w:val="none" w:sz="0" w:space="0" w:color="auto"/>
                    <w:bottom w:val="none" w:sz="0" w:space="0" w:color="auto"/>
                    <w:right w:val="none" w:sz="0" w:space="0" w:color="auto"/>
                  </w:divBdr>
                </w:div>
                <w:div w:id="775759651">
                  <w:marLeft w:val="0"/>
                  <w:marRight w:val="0"/>
                  <w:marTop w:val="0"/>
                  <w:marBottom w:val="0"/>
                  <w:divBdr>
                    <w:top w:val="none" w:sz="0" w:space="0" w:color="auto"/>
                    <w:left w:val="none" w:sz="0" w:space="0" w:color="auto"/>
                    <w:bottom w:val="none" w:sz="0" w:space="0" w:color="auto"/>
                    <w:right w:val="none" w:sz="0" w:space="0" w:color="auto"/>
                  </w:divBdr>
                </w:div>
              </w:divsChild>
            </w:div>
            <w:div w:id="1541820328">
              <w:marLeft w:val="0"/>
              <w:marRight w:val="0"/>
              <w:marTop w:val="0"/>
              <w:marBottom w:val="0"/>
              <w:divBdr>
                <w:top w:val="single" w:sz="6" w:space="6" w:color="D9D9D9"/>
                <w:left w:val="none" w:sz="0" w:space="0" w:color="auto"/>
                <w:bottom w:val="none" w:sz="0" w:space="0" w:color="auto"/>
                <w:right w:val="none" w:sz="0" w:space="0" w:color="auto"/>
              </w:divBdr>
              <w:divsChild>
                <w:div w:id="183980434">
                  <w:marLeft w:val="0"/>
                  <w:marRight w:val="0"/>
                  <w:marTop w:val="0"/>
                  <w:marBottom w:val="0"/>
                  <w:divBdr>
                    <w:top w:val="none" w:sz="0" w:space="0" w:color="auto"/>
                    <w:left w:val="none" w:sz="0" w:space="0" w:color="auto"/>
                    <w:bottom w:val="none" w:sz="0" w:space="0" w:color="auto"/>
                    <w:right w:val="none" w:sz="0" w:space="0" w:color="auto"/>
                  </w:divBdr>
                </w:div>
                <w:div w:id="959536577">
                  <w:marLeft w:val="0"/>
                  <w:marRight w:val="0"/>
                  <w:marTop w:val="0"/>
                  <w:marBottom w:val="0"/>
                  <w:divBdr>
                    <w:top w:val="none" w:sz="0" w:space="0" w:color="auto"/>
                    <w:left w:val="none" w:sz="0" w:space="0" w:color="auto"/>
                    <w:bottom w:val="none" w:sz="0" w:space="0" w:color="auto"/>
                    <w:right w:val="none" w:sz="0" w:space="0" w:color="auto"/>
                  </w:divBdr>
                </w:div>
              </w:divsChild>
            </w:div>
            <w:div w:id="607466805">
              <w:marLeft w:val="0"/>
              <w:marRight w:val="0"/>
              <w:marTop w:val="0"/>
              <w:marBottom w:val="0"/>
              <w:divBdr>
                <w:top w:val="none" w:sz="0" w:space="0" w:color="auto"/>
                <w:left w:val="none" w:sz="0" w:space="0" w:color="auto"/>
                <w:bottom w:val="none" w:sz="0" w:space="0" w:color="auto"/>
                <w:right w:val="none" w:sz="0" w:space="0" w:color="auto"/>
              </w:divBdr>
            </w:div>
            <w:div w:id="1547638194">
              <w:marLeft w:val="0"/>
              <w:marRight w:val="0"/>
              <w:marTop w:val="0"/>
              <w:marBottom w:val="0"/>
              <w:divBdr>
                <w:top w:val="single" w:sz="6" w:space="6" w:color="D9D9D9"/>
                <w:left w:val="none" w:sz="0" w:space="0" w:color="auto"/>
                <w:bottom w:val="none" w:sz="0" w:space="0" w:color="auto"/>
                <w:right w:val="none" w:sz="0" w:space="0" w:color="auto"/>
              </w:divBdr>
            </w:div>
          </w:divsChild>
        </w:div>
      </w:divsChild>
    </w:div>
    <w:div w:id="17997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sdmanuals.com/home/kidney-and-urinary-tract-disorders/urinary-tract-infections-utis/kidney-infection" TargetMode="External"/><Relationship Id="rId13" Type="http://schemas.openxmlformats.org/officeDocument/2006/relationships/hyperlink" Target="https://analesdepediatria.org/en-update-spanish-clinical-practice-guideline-articulo-S234128792400200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sdmanuals.com/home/children-s-health-issues/urinary-incontinence-in-children/urinary-incontinence-in-children" TargetMode="External"/><Relationship Id="rId12" Type="http://schemas.openxmlformats.org/officeDocument/2006/relationships/hyperlink" Target="https://analesdepediatria.org/en-update-spanish-clinical-practice-guideline-articulo-S234128792400200X" TargetMode="External"/><Relationship Id="rId1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image" Target="media/image2.wmf"/><Relationship Id="rId1" Type="http://schemas.openxmlformats.org/officeDocument/2006/relationships/numbering" Target="numbering.xml"/><Relationship Id="rId6" Type="http://schemas.openxmlformats.org/officeDocument/2006/relationships/hyperlink" Target="https://www.msdmanuals.com/home/kidney-and-urinary-tract-disorders/urinary-tract-infections-utis/bladder-infection" TargetMode="External"/><Relationship Id="rId11" Type="http://schemas.openxmlformats.org/officeDocument/2006/relationships/hyperlink" Target="https://analesdepediatria.org/en-update-spanish-clinical-practice-guideline-articulo-S234128792400200X" TargetMode="External"/><Relationship Id="rId5" Type="http://schemas.openxmlformats.org/officeDocument/2006/relationships/hyperlink" Target="https://www.analesdepediatria.org/en-update-spanish-clinical-practice-guideline-articulo-S234128792400200X" TargetMode="External"/><Relationship Id="rId15" Type="http://schemas.openxmlformats.org/officeDocument/2006/relationships/image" Target="media/image1.png"/><Relationship Id="rId10" Type="http://schemas.openxmlformats.org/officeDocument/2006/relationships/hyperlink" Target="https://analesdepediatria.org/en-update-spanish-clinical-practice-guideline-articulo-S234128792400200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alesdepediatria.org/en-update-spanish-clinical-practice-guideline-articulo-S234128792400200X" TargetMode="External"/><Relationship Id="rId14" Type="http://schemas.openxmlformats.org/officeDocument/2006/relationships/hyperlink" Target="https://www.uptodate.com/contents/technetium-tc-99m-succimer-pediatric-drug-information?topicRef=5991&amp;source=see_lin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9</Pages>
  <Words>2638</Words>
  <Characters>15041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2025-03-11T10:34:00Z</dcterms:created>
  <dcterms:modified xsi:type="dcterms:W3CDTF">2025-03-14T09:01:00Z</dcterms:modified>
</cp:coreProperties>
</file>