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F3BB" w14:textId="77777777" w:rsidR="00080D64" w:rsidRPr="005D3159" w:rsidRDefault="00FE2F96" w:rsidP="00FE2F96">
      <w:pPr>
        <w:spacing w:after="240"/>
        <w:jc w:val="center"/>
        <w:rPr>
          <w:b/>
          <w:color w:val="000000" w:themeColor="text1"/>
          <w:sz w:val="30"/>
          <w:szCs w:val="32"/>
          <w:lang w:val="ro-RO"/>
        </w:rPr>
      </w:pPr>
      <w:r w:rsidRPr="005D3159">
        <w:rPr>
          <w:b/>
          <w:caps/>
          <w:color w:val="000000" w:themeColor="text1"/>
          <w:sz w:val="30"/>
          <w:szCs w:val="32"/>
          <w:lang w:val="ro-RO"/>
        </w:rPr>
        <w:t>Facultatea</w:t>
      </w:r>
      <w:r w:rsidR="00080D64" w:rsidRPr="005D3159">
        <w:rPr>
          <w:b/>
          <w:color w:val="000000" w:themeColor="text1"/>
          <w:sz w:val="30"/>
          <w:szCs w:val="32"/>
          <w:lang w:val="ro-RO"/>
        </w:rPr>
        <w:t xml:space="preserve"> REZIDENȚIAT</w:t>
      </w:r>
    </w:p>
    <w:p w14:paraId="55D527BF" w14:textId="77777777" w:rsidR="00A63E65" w:rsidRPr="005D3159" w:rsidRDefault="00904691" w:rsidP="00FE2F96">
      <w:pPr>
        <w:spacing w:after="240"/>
        <w:jc w:val="center"/>
        <w:rPr>
          <w:b/>
          <w:caps/>
          <w:color w:val="000000" w:themeColor="text1"/>
          <w:sz w:val="30"/>
          <w:szCs w:val="32"/>
          <w:lang w:val="ro-RO"/>
        </w:rPr>
      </w:pPr>
      <w:r w:rsidRPr="005D3159">
        <w:rPr>
          <w:b/>
          <w:caps/>
          <w:color w:val="000000" w:themeColor="text1"/>
          <w:sz w:val="30"/>
          <w:szCs w:val="32"/>
          <w:lang w:val="ro-RO"/>
        </w:rPr>
        <w:t>Programul de studii</w:t>
      </w:r>
      <w:r w:rsidR="00080D64" w:rsidRPr="005D3159">
        <w:rPr>
          <w:b/>
          <w:caps/>
          <w:color w:val="000000" w:themeColor="text1"/>
          <w:sz w:val="30"/>
          <w:szCs w:val="32"/>
          <w:lang w:val="ro-RO"/>
        </w:rPr>
        <w:t xml:space="preserve"> la </w:t>
      </w:r>
      <w:r w:rsidR="00080D64" w:rsidRPr="005D3159">
        <w:rPr>
          <w:b/>
          <w:color w:val="000000" w:themeColor="text1"/>
          <w:sz w:val="30"/>
          <w:szCs w:val="32"/>
          <w:lang w:val="ro-RO"/>
        </w:rPr>
        <w:t xml:space="preserve">DISCIPLINA PSIHIATRIE </w:t>
      </w:r>
    </w:p>
    <w:p w14:paraId="6D62A9EB" w14:textId="77777777" w:rsidR="00FE2F96" w:rsidRPr="005D3159" w:rsidRDefault="00FE2F96" w:rsidP="00FE2F96">
      <w:pPr>
        <w:jc w:val="center"/>
        <w:rPr>
          <w:b/>
          <w:caps/>
          <w:color w:val="000000" w:themeColor="text1"/>
          <w:sz w:val="28"/>
          <w:szCs w:val="32"/>
          <w:lang w:val="ro-RO"/>
        </w:rPr>
      </w:pPr>
      <w:r w:rsidRPr="005D3159">
        <w:rPr>
          <w:b/>
          <w:caps/>
          <w:color w:val="000000" w:themeColor="text1"/>
          <w:sz w:val="28"/>
          <w:szCs w:val="32"/>
          <w:lang w:val="ro-RO"/>
        </w:rPr>
        <w:t xml:space="preserve">CATEDRA </w:t>
      </w:r>
      <w:r w:rsidR="00080D64" w:rsidRPr="005D3159">
        <w:rPr>
          <w:b/>
          <w:caps/>
          <w:color w:val="000000" w:themeColor="text1"/>
          <w:sz w:val="28"/>
          <w:szCs w:val="32"/>
          <w:lang w:val="ro-RO"/>
        </w:rPr>
        <w:t>Psihiatrie, narcologie și psihologie medicală</w:t>
      </w:r>
    </w:p>
    <w:p w14:paraId="7D1D8CE9" w14:textId="77777777" w:rsidR="00206843" w:rsidRPr="005D3159" w:rsidRDefault="00206843" w:rsidP="000F52E1">
      <w:pPr>
        <w:rPr>
          <w:color w:val="000000" w:themeColor="text1"/>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5D3159" w:rsidRPr="005D3159" w14:paraId="55B86D9B" w14:textId="77777777" w:rsidTr="00E007CA">
        <w:tc>
          <w:tcPr>
            <w:tcW w:w="5245" w:type="dxa"/>
            <w:gridSpan w:val="2"/>
            <w:tcBorders>
              <w:top w:val="nil"/>
              <w:left w:val="nil"/>
              <w:bottom w:val="nil"/>
              <w:right w:val="nil"/>
            </w:tcBorders>
          </w:tcPr>
          <w:p w14:paraId="71B3C040" w14:textId="77777777" w:rsidR="00A63E65" w:rsidRPr="005D3159" w:rsidRDefault="00A63E65" w:rsidP="00E007CA">
            <w:pPr>
              <w:pStyle w:val="2"/>
              <w:spacing w:before="120" w:line="276" w:lineRule="auto"/>
              <w:rPr>
                <w:b w:val="0"/>
                <w:color w:val="000000" w:themeColor="text1"/>
                <w:sz w:val="26"/>
              </w:rPr>
            </w:pPr>
            <w:r w:rsidRPr="005D3159">
              <w:rPr>
                <w:b w:val="0"/>
                <w:color w:val="000000" w:themeColor="text1"/>
                <w:sz w:val="26"/>
              </w:rPr>
              <w:t>APROBATĂ</w:t>
            </w:r>
          </w:p>
          <w:p w14:paraId="17E34FF6" w14:textId="7DD54C86" w:rsidR="00A63E65" w:rsidRPr="005D3159" w:rsidRDefault="00A63E65" w:rsidP="00E007CA">
            <w:pPr>
              <w:spacing w:line="276" w:lineRule="auto"/>
              <w:jc w:val="center"/>
              <w:rPr>
                <w:b/>
                <w:color w:val="000000" w:themeColor="text1"/>
                <w:sz w:val="28"/>
                <w:szCs w:val="32"/>
                <w:lang w:val="ro-RO"/>
              </w:rPr>
            </w:pPr>
            <w:r w:rsidRPr="005D3159">
              <w:rPr>
                <w:color w:val="000000" w:themeColor="text1"/>
                <w:sz w:val="26"/>
                <w:lang w:val="ro-RO"/>
              </w:rPr>
              <w:t xml:space="preserve">la ședința </w:t>
            </w:r>
            <w:r w:rsidRPr="005D3159">
              <w:rPr>
                <w:color w:val="000000" w:themeColor="text1"/>
                <w:sz w:val="26"/>
                <w:szCs w:val="26"/>
                <w:lang w:val="ro-RO"/>
              </w:rPr>
              <w:t xml:space="preserve">Comisiei de asigurare a calității și evaluării curriculare facultatea </w:t>
            </w:r>
            <w:r w:rsidR="00E007CA">
              <w:rPr>
                <w:color w:val="000000" w:themeColor="text1"/>
                <w:sz w:val="26"/>
                <w:szCs w:val="26"/>
                <w:lang w:val="ro-RO"/>
              </w:rPr>
              <w:t>Rezidențiat</w:t>
            </w:r>
          </w:p>
          <w:p w14:paraId="067F5BD3" w14:textId="77777777" w:rsidR="00A63E65" w:rsidRPr="005D3159" w:rsidRDefault="00E41B54" w:rsidP="00E007CA">
            <w:pPr>
              <w:spacing w:line="276" w:lineRule="auto"/>
              <w:jc w:val="center"/>
              <w:rPr>
                <w:color w:val="000000" w:themeColor="text1"/>
                <w:sz w:val="26"/>
                <w:lang w:val="ro-RO"/>
              </w:rPr>
            </w:pPr>
            <w:r w:rsidRPr="005D3159">
              <w:rPr>
                <w:color w:val="000000" w:themeColor="text1"/>
                <w:sz w:val="26"/>
                <w:lang w:val="ro-RO"/>
              </w:rPr>
              <w:t>Proces verbal n</w:t>
            </w:r>
            <w:r w:rsidR="00A63E65" w:rsidRPr="005D3159">
              <w:rPr>
                <w:color w:val="000000" w:themeColor="text1"/>
                <w:sz w:val="26"/>
                <w:lang w:val="ro-RO"/>
              </w:rPr>
              <w:t>r.___ din ____________</w:t>
            </w:r>
          </w:p>
          <w:p w14:paraId="5EF25DC1" w14:textId="77777777" w:rsidR="00A63E65" w:rsidRPr="005D3159" w:rsidRDefault="00A63E65" w:rsidP="00E007CA">
            <w:pPr>
              <w:spacing w:line="276" w:lineRule="auto"/>
              <w:jc w:val="center"/>
              <w:rPr>
                <w:color w:val="000000" w:themeColor="text1"/>
                <w:sz w:val="26"/>
                <w:lang w:val="ro-RO"/>
              </w:rPr>
            </w:pPr>
          </w:p>
          <w:p w14:paraId="1303A67C" w14:textId="77777777" w:rsidR="00A63E65" w:rsidRPr="005D3159" w:rsidRDefault="00A63E65" w:rsidP="00E007CA">
            <w:pPr>
              <w:jc w:val="center"/>
              <w:rPr>
                <w:color w:val="000000" w:themeColor="text1"/>
                <w:sz w:val="26"/>
                <w:lang w:val="ro-RO"/>
              </w:rPr>
            </w:pPr>
            <w:r w:rsidRPr="005D3159">
              <w:rPr>
                <w:color w:val="000000" w:themeColor="text1"/>
                <w:sz w:val="26"/>
                <w:lang w:val="ro-RO"/>
              </w:rPr>
              <w:t>Președinte__________________________</w:t>
            </w:r>
          </w:p>
          <w:p w14:paraId="0E168FB5" w14:textId="77777777" w:rsidR="00A63E65" w:rsidRPr="005D3159" w:rsidRDefault="00A63E65" w:rsidP="00E007CA">
            <w:pPr>
              <w:rPr>
                <w:color w:val="000000" w:themeColor="text1"/>
                <w:sz w:val="22"/>
                <w:lang w:val="ro-RO"/>
              </w:rPr>
            </w:pPr>
            <w:r w:rsidRPr="005D3159">
              <w:rPr>
                <w:color w:val="000000" w:themeColor="text1"/>
                <w:sz w:val="22"/>
                <w:lang w:val="ro-RO"/>
              </w:rPr>
              <w:t xml:space="preserve">                              (grad didactic, titlu științific)</w:t>
            </w:r>
          </w:p>
          <w:p w14:paraId="1293D020" w14:textId="77777777" w:rsidR="00A63E65" w:rsidRPr="005D3159" w:rsidRDefault="00A63E65" w:rsidP="00A63E65">
            <w:pPr>
              <w:jc w:val="center"/>
              <w:rPr>
                <w:color w:val="000000" w:themeColor="text1"/>
                <w:sz w:val="26"/>
                <w:lang w:val="ro-RO"/>
              </w:rPr>
            </w:pPr>
            <w:r w:rsidRPr="005D3159">
              <w:rPr>
                <w:color w:val="000000" w:themeColor="text1"/>
                <w:sz w:val="26"/>
                <w:lang w:val="ro-RO"/>
              </w:rPr>
              <w:t>Nume, prenume______________________</w:t>
            </w:r>
          </w:p>
          <w:p w14:paraId="4BA40609" w14:textId="77777777" w:rsidR="00A63E65" w:rsidRPr="005D3159" w:rsidRDefault="00A63E65" w:rsidP="00A63E65">
            <w:pPr>
              <w:rPr>
                <w:color w:val="000000" w:themeColor="text1"/>
                <w:sz w:val="26"/>
                <w:lang w:val="ro-RO"/>
              </w:rPr>
            </w:pPr>
            <w:r w:rsidRPr="005D3159">
              <w:rPr>
                <w:color w:val="000000" w:themeColor="text1"/>
                <w:sz w:val="22"/>
                <w:lang w:val="ro-RO"/>
              </w:rPr>
              <w:t xml:space="preserve">                                                    (semnătura)</w:t>
            </w:r>
          </w:p>
        </w:tc>
        <w:tc>
          <w:tcPr>
            <w:tcW w:w="4820" w:type="dxa"/>
            <w:gridSpan w:val="2"/>
            <w:tcBorders>
              <w:top w:val="nil"/>
              <w:left w:val="nil"/>
              <w:bottom w:val="nil"/>
              <w:right w:val="nil"/>
            </w:tcBorders>
          </w:tcPr>
          <w:p w14:paraId="6E8859C3" w14:textId="77777777" w:rsidR="00A63E65" w:rsidRPr="005D3159" w:rsidRDefault="00A63E65" w:rsidP="00E007CA">
            <w:pPr>
              <w:pStyle w:val="2"/>
              <w:spacing w:before="120" w:line="276" w:lineRule="auto"/>
              <w:rPr>
                <w:b w:val="0"/>
                <w:color w:val="000000" w:themeColor="text1"/>
                <w:sz w:val="26"/>
              </w:rPr>
            </w:pPr>
            <w:r w:rsidRPr="005D3159">
              <w:rPr>
                <w:b w:val="0"/>
                <w:color w:val="000000" w:themeColor="text1"/>
                <w:sz w:val="26"/>
              </w:rPr>
              <w:t>APROBATĂ</w:t>
            </w:r>
          </w:p>
          <w:p w14:paraId="7FE88D84" w14:textId="77777777" w:rsidR="00A63E65" w:rsidRPr="005D3159" w:rsidRDefault="00A63E65" w:rsidP="00E007CA">
            <w:pPr>
              <w:spacing w:line="276" w:lineRule="auto"/>
              <w:jc w:val="center"/>
              <w:rPr>
                <w:color w:val="000000" w:themeColor="text1"/>
                <w:sz w:val="26"/>
                <w:lang w:val="ro-RO"/>
              </w:rPr>
            </w:pPr>
            <w:r w:rsidRPr="005D3159">
              <w:rPr>
                <w:color w:val="000000" w:themeColor="text1"/>
                <w:sz w:val="26"/>
                <w:lang w:val="ro-RO"/>
              </w:rPr>
              <w:t xml:space="preserve">la ședința Consiliului Facultății de </w:t>
            </w:r>
            <w:r w:rsidR="00080D64" w:rsidRPr="005D3159">
              <w:rPr>
                <w:color w:val="000000" w:themeColor="text1"/>
                <w:sz w:val="26"/>
                <w:lang w:val="ro-RO"/>
              </w:rPr>
              <w:t>Rezidențiat</w:t>
            </w:r>
            <w:r w:rsidRPr="005D3159">
              <w:rPr>
                <w:color w:val="000000" w:themeColor="text1"/>
                <w:sz w:val="26"/>
                <w:lang w:val="ro-RO"/>
              </w:rPr>
              <w:t>________________</w:t>
            </w:r>
          </w:p>
          <w:p w14:paraId="1789EE93" w14:textId="77777777" w:rsidR="00A63E65" w:rsidRPr="005D3159" w:rsidRDefault="00E41B54" w:rsidP="00E007CA">
            <w:pPr>
              <w:spacing w:line="276" w:lineRule="auto"/>
              <w:jc w:val="center"/>
              <w:rPr>
                <w:color w:val="000000" w:themeColor="text1"/>
                <w:sz w:val="26"/>
                <w:lang w:val="ro-RO"/>
              </w:rPr>
            </w:pPr>
            <w:r w:rsidRPr="005D3159">
              <w:rPr>
                <w:color w:val="000000" w:themeColor="text1"/>
                <w:sz w:val="26"/>
                <w:lang w:val="ro-RO"/>
              </w:rPr>
              <w:t>Proces verbal n</w:t>
            </w:r>
            <w:r w:rsidR="00A63E65" w:rsidRPr="005D3159">
              <w:rPr>
                <w:color w:val="000000" w:themeColor="text1"/>
                <w:sz w:val="26"/>
                <w:lang w:val="ro-RO"/>
              </w:rPr>
              <w:t>r.___ din _____________</w:t>
            </w:r>
          </w:p>
          <w:p w14:paraId="21924D5A" w14:textId="77777777" w:rsidR="00A63E65" w:rsidRPr="005D3159" w:rsidRDefault="00A63E65" w:rsidP="00E007CA">
            <w:pPr>
              <w:spacing w:line="276" w:lineRule="auto"/>
              <w:jc w:val="center"/>
              <w:rPr>
                <w:color w:val="000000" w:themeColor="text1"/>
                <w:sz w:val="26"/>
                <w:lang w:val="ro-RO"/>
              </w:rPr>
            </w:pPr>
          </w:p>
          <w:p w14:paraId="04AE4845" w14:textId="77777777" w:rsidR="00A63E65" w:rsidRPr="005D3159" w:rsidRDefault="00A63E65" w:rsidP="00E007CA">
            <w:pPr>
              <w:spacing w:line="276" w:lineRule="auto"/>
              <w:jc w:val="center"/>
              <w:rPr>
                <w:color w:val="000000" w:themeColor="text1"/>
                <w:sz w:val="26"/>
                <w:lang w:val="ro-RO"/>
              </w:rPr>
            </w:pPr>
            <w:r w:rsidRPr="005D3159">
              <w:rPr>
                <w:color w:val="000000" w:themeColor="text1"/>
                <w:sz w:val="26"/>
                <w:lang w:val="ro-RO"/>
              </w:rPr>
              <w:t>Decanul Facultății</w:t>
            </w:r>
            <w:r w:rsidR="00080D64" w:rsidRPr="005D3159">
              <w:rPr>
                <w:color w:val="000000" w:themeColor="text1"/>
                <w:sz w:val="26"/>
                <w:lang w:val="ro-RO"/>
              </w:rPr>
              <w:t>, dr.hab.în șt.med., profesor universitar,</w:t>
            </w:r>
          </w:p>
          <w:p w14:paraId="2D1738FD" w14:textId="77777777" w:rsidR="00A63E65" w:rsidRPr="005D3159" w:rsidRDefault="00080D64" w:rsidP="00A63E65">
            <w:pPr>
              <w:jc w:val="center"/>
              <w:rPr>
                <w:color w:val="000000" w:themeColor="text1"/>
                <w:sz w:val="26"/>
                <w:lang w:val="ro-RO"/>
              </w:rPr>
            </w:pPr>
            <w:r w:rsidRPr="005D3159">
              <w:rPr>
                <w:color w:val="000000" w:themeColor="text1"/>
                <w:sz w:val="26"/>
                <w:lang w:val="ro-RO"/>
              </w:rPr>
              <w:t xml:space="preserve">LIVIU GRIB </w:t>
            </w:r>
            <w:r w:rsidR="00A63E65" w:rsidRPr="005D3159">
              <w:rPr>
                <w:color w:val="000000" w:themeColor="text1"/>
                <w:sz w:val="26"/>
                <w:lang w:val="ro-RO"/>
              </w:rPr>
              <w:t>______________________</w:t>
            </w:r>
          </w:p>
          <w:p w14:paraId="6EF2050B" w14:textId="77777777" w:rsidR="00A63E65" w:rsidRPr="005D3159" w:rsidRDefault="00A63E65" w:rsidP="00A63E65">
            <w:pPr>
              <w:spacing w:line="276" w:lineRule="auto"/>
              <w:jc w:val="center"/>
              <w:rPr>
                <w:color w:val="000000" w:themeColor="text1"/>
                <w:sz w:val="26"/>
                <w:lang w:val="ro-RO"/>
              </w:rPr>
            </w:pPr>
            <w:r w:rsidRPr="005D3159">
              <w:rPr>
                <w:color w:val="000000" w:themeColor="text1"/>
                <w:sz w:val="22"/>
                <w:lang w:val="ro-RO"/>
              </w:rPr>
              <w:t xml:space="preserve">                                    (semnătura)</w:t>
            </w:r>
          </w:p>
        </w:tc>
      </w:tr>
      <w:tr w:rsidR="005D3159" w:rsidRPr="005D3159" w14:paraId="35FE4A0B" w14:textId="77777777" w:rsidTr="00E007CA">
        <w:trPr>
          <w:gridBefore w:val="1"/>
          <w:gridAfter w:val="1"/>
          <w:wBefore w:w="2127" w:type="dxa"/>
          <w:wAfter w:w="1843" w:type="dxa"/>
        </w:trPr>
        <w:tc>
          <w:tcPr>
            <w:tcW w:w="6095" w:type="dxa"/>
            <w:gridSpan w:val="2"/>
            <w:tcBorders>
              <w:top w:val="nil"/>
              <w:left w:val="nil"/>
              <w:bottom w:val="nil"/>
              <w:right w:val="nil"/>
            </w:tcBorders>
            <w:vAlign w:val="center"/>
          </w:tcPr>
          <w:p w14:paraId="1F51C1D5" w14:textId="77777777" w:rsidR="00A63E65" w:rsidRPr="005D3159" w:rsidRDefault="00A63E65" w:rsidP="00E007CA">
            <w:pPr>
              <w:pStyle w:val="2"/>
              <w:spacing w:before="120" w:line="276" w:lineRule="auto"/>
              <w:rPr>
                <w:b w:val="0"/>
                <w:color w:val="000000" w:themeColor="text1"/>
                <w:sz w:val="26"/>
              </w:rPr>
            </w:pPr>
            <w:r w:rsidRPr="005D3159">
              <w:rPr>
                <w:b w:val="0"/>
                <w:color w:val="000000" w:themeColor="text1"/>
                <w:sz w:val="26"/>
              </w:rPr>
              <w:t>APROBATĂ</w:t>
            </w:r>
          </w:p>
          <w:p w14:paraId="1E85B8C9" w14:textId="77777777" w:rsidR="00080D64" w:rsidRPr="005D3159" w:rsidRDefault="00A63E65" w:rsidP="00E007CA">
            <w:pPr>
              <w:spacing w:line="276" w:lineRule="auto"/>
              <w:jc w:val="center"/>
              <w:rPr>
                <w:color w:val="000000" w:themeColor="text1"/>
                <w:sz w:val="26"/>
                <w:lang w:val="ro-RO"/>
              </w:rPr>
            </w:pPr>
            <w:r w:rsidRPr="005D3159">
              <w:rPr>
                <w:color w:val="000000" w:themeColor="text1"/>
                <w:sz w:val="26"/>
                <w:lang w:val="ro-RO"/>
              </w:rPr>
              <w:t xml:space="preserve">la ședința Catedrei de </w:t>
            </w:r>
            <w:r w:rsidR="00080D64" w:rsidRPr="005D3159">
              <w:rPr>
                <w:color w:val="000000" w:themeColor="text1"/>
                <w:sz w:val="26"/>
                <w:lang w:val="ro-RO"/>
              </w:rPr>
              <w:t xml:space="preserve">Psihiatrie, narcologie și psihologie medicală, </w:t>
            </w:r>
          </w:p>
          <w:p w14:paraId="0B0EB789" w14:textId="77777777" w:rsidR="00A63E65" w:rsidRPr="005D3159" w:rsidRDefault="00E41B54" w:rsidP="00E007CA">
            <w:pPr>
              <w:spacing w:line="276" w:lineRule="auto"/>
              <w:jc w:val="center"/>
              <w:rPr>
                <w:color w:val="000000" w:themeColor="text1"/>
                <w:sz w:val="26"/>
                <w:lang w:val="ro-RO"/>
              </w:rPr>
            </w:pPr>
            <w:r w:rsidRPr="005D3159">
              <w:rPr>
                <w:color w:val="000000" w:themeColor="text1"/>
                <w:sz w:val="26"/>
                <w:lang w:val="ro-RO"/>
              </w:rPr>
              <w:t>Proces verbal n</w:t>
            </w:r>
            <w:r w:rsidR="00080D64" w:rsidRPr="005D3159">
              <w:rPr>
                <w:color w:val="000000" w:themeColor="text1"/>
                <w:sz w:val="26"/>
                <w:lang w:val="ro-RO"/>
              </w:rPr>
              <w:t>r.14</w:t>
            </w:r>
            <w:r w:rsidR="00A63E65" w:rsidRPr="005D3159">
              <w:rPr>
                <w:color w:val="000000" w:themeColor="text1"/>
                <w:sz w:val="26"/>
                <w:lang w:val="ro-RO"/>
              </w:rPr>
              <w:t xml:space="preserve"> din </w:t>
            </w:r>
            <w:r w:rsidR="00080D64" w:rsidRPr="005D3159">
              <w:rPr>
                <w:color w:val="000000" w:themeColor="text1"/>
                <w:sz w:val="26"/>
                <w:lang w:val="ro-RO"/>
              </w:rPr>
              <w:t>14 Februarie 2020</w:t>
            </w:r>
          </w:p>
          <w:p w14:paraId="4EA3C54E" w14:textId="77777777" w:rsidR="00A63E65" w:rsidRPr="005D3159" w:rsidRDefault="00A63E65" w:rsidP="00E007CA">
            <w:pPr>
              <w:spacing w:line="276" w:lineRule="auto"/>
              <w:ind w:left="1199"/>
              <w:jc w:val="center"/>
              <w:rPr>
                <w:color w:val="000000" w:themeColor="text1"/>
                <w:sz w:val="22"/>
                <w:lang w:val="ro-RO"/>
              </w:rPr>
            </w:pPr>
            <w:r w:rsidRPr="005D3159">
              <w:rPr>
                <w:color w:val="000000" w:themeColor="text1"/>
                <w:sz w:val="26"/>
                <w:lang w:val="ro-RO"/>
              </w:rPr>
              <w:t>Șef catedră</w:t>
            </w:r>
            <w:r w:rsidR="00080D64" w:rsidRPr="005D3159">
              <w:rPr>
                <w:color w:val="000000" w:themeColor="text1"/>
                <w:sz w:val="26"/>
                <w:lang w:val="ro-RO"/>
              </w:rPr>
              <w:t>, dr.hab.în șt.med., profesor universitar,</w:t>
            </w:r>
            <w:r w:rsidR="00080D64" w:rsidRPr="005D3159">
              <w:rPr>
                <w:color w:val="000000" w:themeColor="text1"/>
                <w:sz w:val="22"/>
                <w:lang w:val="ro-RO"/>
              </w:rPr>
              <w:t xml:space="preserve"> </w:t>
            </w:r>
          </w:p>
          <w:p w14:paraId="7BD52690" w14:textId="77777777" w:rsidR="00A63E65" w:rsidRPr="005D3159" w:rsidRDefault="00080D64" w:rsidP="00A63E65">
            <w:pPr>
              <w:jc w:val="center"/>
              <w:rPr>
                <w:color w:val="000000" w:themeColor="text1"/>
                <w:sz w:val="26"/>
                <w:lang w:val="ro-RO"/>
              </w:rPr>
            </w:pPr>
            <w:r w:rsidRPr="005D3159">
              <w:rPr>
                <w:color w:val="000000" w:themeColor="text1"/>
                <w:sz w:val="26"/>
                <w:lang w:val="ro-RO"/>
              </w:rPr>
              <w:t>Anatol NACU</w:t>
            </w:r>
            <w:r w:rsidR="00A63E65" w:rsidRPr="005D3159">
              <w:rPr>
                <w:color w:val="000000" w:themeColor="text1"/>
                <w:sz w:val="26"/>
                <w:lang w:val="ro-RO"/>
              </w:rPr>
              <w:t>______________________</w:t>
            </w:r>
          </w:p>
          <w:p w14:paraId="3B354B5D" w14:textId="77777777" w:rsidR="00A63E65" w:rsidRPr="005D3159" w:rsidRDefault="00A63E65" w:rsidP="00A63E65">
            <w:pPr>
              <w:spacing w:line="276" w:lineRule="auto"/>
              <w:ind w:left="1199"/>
              <w:jc w:val="center"/>
              <w:rPr>
                <w:color w:val="000000" w:themeColor="text1"/>
                <w:sz w:val="22"/>
                <w:lang w:val="ro-RO"/>
              </w:rPr>
            </w:pPr>
            <w:r w:rsidRPr="005D3159">
              <w:rPr>
                <w:color w:val="000000" w:themeColor="text1"/>
                <w:sz w:val="22"/>
                <w:lang w:val="ro-RO"/>
              </w:rPr>
              <w:t xml:space="preserve">    </w:t>
            </w:r>
            <w:r w:rsidR="00080D64" w:rsidRPr="005D3159">
              <w:rPr>
                <w:color w:val="000000" w:themeColor="text1"/>
                <w:sz w:val="22"/>
                <w:lang w:val="ro-RO"/>
              </w:rPr>
              <w:t xml:space="preserve"> </w:t>
            </w:r>
            <w:r w:rsidRPr="005D3159">
              <w:rPr>
                <w:color w:val="000000" w:themeColor="text1"/>
                <w:sz w:val="22"/>
                <w:lang w:val="ro-RO"/>
              </w:rPr>
              <w:t>(semnătura)</w:t>
            </w:r>
          </w:p>
          <w:p w14:paraId="0698FBBE" w14:textId="77777777" w:rsidR="00A63E65" w:rsidRPr="005D3159" w:rsidRDefault="00A63E65" w:rsidP="00E007CA">
            <w:pPr>
              <w:spacing w:line="276" w:lineRule="auto"/>
              <w:jc w:val="center"/>
              <w:rPr>
                <w:color w:val="000000" w:themeColor="text1"/>
                <w:sz w:val="26"/>
                <w:lang w:val="ro-RO"/>
              </w:rPr>
            </w:pPr>
          </w:p>
        </w:tc>
      </w:tr>
    </w:tbl>
    <w:p w14:paraId="776B4D4D" w14:textId="77777777" w:rsidR="0085747F" w:rsidRPr="005D3159" w:rsidRDefault="0085747F" w:rsidP="0085747F">
      <w:pPr>
        <w:spacing w:line="360" w:lineRule="auto"/>
        <w:jc w:val="center"/>
        <w:rPr>
          <w:b/>
          <w:color w:val="000000" w:themeColor="text1"/>
          <w:sz w:val="40"/>
          <w:szCs w:val="40"/>
          <w:lang w:val="ro-RO"/>
        </w:rPr>
      </w:pPr>
      <w:r w:rsidRPr="005D3159">
        <w:rPr>
          <w:b/>
          <w:color w:val="000000" w:themeColor="text1"/>
          <w:sz w:val="40"/>
          <w:szCs w:val="40"/>
          <w:lang w:val="ro-RO"/>
        </w:rPr>
        <w:t xml:space="preserve">CURRICULUM </w:t>
      </w:r>
    </w:p>
    <w:p w14:paraId="6A8183D9" w14:textId="77777777" w:rsidR="00202EBD" w:rsidRPr="005D3159" w:rsidRDefault="003F0ECD" w:rsidP="003F0ECD">
      <w:pPr>
        <w:pStyle w:val="ae"/>
        <w:tabs>
          <w:tab w:val="left" w:pos="9781"/>
        </w:tabs>
        <w:ind w:left="2410" w:hanging="2410"/>
        <w:jc w:val="center"/>
        <w:rPr>
          <w:rFonts w:ascii="Times New Roman" w:hAnsi="Times New Roman"/>
          <w:b/>
          <w:caps/>
          <w:color w:val="000000" w:themeColor="text1"/>
          <w:sz w:val="28"/>
          <w:szCs w:val="28"/>
          <w:lang w:val="ro-RO"/>
        </w:rPr>
      </w:pPr>
      <w:r w:rsidRPr="005D3159">
        <w:rPr>
          <w:rFonts w:ascii="Times New Roman" w:hAnsi="Times New Roman"/>
          <w:color w:val="000000" w:themeColor="text1"/>
          <w:sz w:val="28"/>
          <w:szCs w:val="28"/>
          <w:lang w:val="ro-RO"/>
        </w:rPr>
        <w:t>DISCIPLINA</w:t>
      </w:r>
      <w:r w:rsidR="00202EBD" w:rsidRPr="005D3159">
        <w:rPr>
          <w:rFonts w:ascii="Times New Roman" w:hAnsi="Times New Roman"/>
          <w:color w:val="000000" w:themeColor="text1"/>
          <w:sz w:val="28"/>
          <w:szCs w:val="28"/>
          <w:lang w:val="ro-RO"/>
        </w:rPr>
        <w:t xml:space="preserve"> </w:t>
      </w:r>
      <w:r w:rsidR="00080D64" w:rsidRPr="005D3159">
        <w:rPr>
          <w:rFonts w:ascii="Times New Roman" w:hAnsi="Times New Roman"/>
          <w:color w:val="000000" w:themeColor="text1"/>
          <w:sz w:val="28"/>
          <w:szCs w:val="28"/>
          <w:lang w:val="ro-RO"/>
        </w:rPr>
        <w:t>Psihiatrie</w:t>
      </w:r>
    </w:p>
    <w:p w14:paraId="05AC05DC" w14:textId="77777777" w:rsidR="00A63E65" w:rsidRPr="005D3159" w:rsidRDefault="00A63E65" w:rsidP="0085747F">
      <w:pPr>
        <w:jc w:val="center"/>
        <w:rPr>
          <w:b/>
          <w:color w:val="000000" w:themeColor="text1"/>
          <w:sz w:val="28"/>
          <w:szCs w:val="28"/>
          <w:lang w:val="ro-RO"/>
        </w:rPr>
      </w:pPr>
    </w:p>
    <w:p w14:paraId="33697D39" w14:textId="77777777" w:rsidR="0085747F" w:rsidRPr="005D3159" w:rsidRDefault="0085747F" w:rsidP="0085747F">
      <w:pPr>
        <w:jc w:val="center"/>
        <w:rPr>
          <w:b/>
          <w:color w:val="000000" w:themeColor="text1"/>
          <w:sz w:val="28"/>
          <w:szCs w:val="28"/>
          <w:lang w:val="ro-RO"/>
        </w:rPr>
      </w:pPr>
      <w:r w:rsidRPr="005D3159">
        <w:rPr>
          <w:b/>
          <w:color w:val="000000" w:themeColor="text1"/>
          <w:sz w:val="28"/>
          <w:szCs w:val="28"/>
          <w:lang w:val="ro-RO"/>
        </w:rPr>
        <w:t>Studii integrate</w:t>
      </w:r>
      <w:r w:rsidR="00080D64" w:rsidRPr="005D3159">
        <w:rPr>
          <w:b/>
          <w:color w:val="000000" w:themeColor="text1"/>
          <w:sz w:val="28"/>
          <w:szCs w:val="28"/>
          <w:lang w:val="ro-RO"/>
        </w:rPr>
        <w:t>, medici rezidenți specializarea Pediatrie</w:t>
      </w:r>
    </w:p>
    <w:p w14:paraId="70F5C54D" w14:textId="77777777" w:rsidR="00593E6C" w:rsidRPr="005D3159" w:rsidRDefault="00593E6C" w:rsidP="00202EBD">
      <w:pPr>
        <w:spacing w:line="360" w:lineRule="auto"/>
        <w:rPr>
          <w:b/>
          <w:color w:val="000000" w:themeColor="text1"/>
          <w:sz w:val="28"/>
          <w:szCs w:val="28"/>
          <w:lang w:val="ro-RO"/>
        </w:rPr>
      </w:pPr>
    </w:p>
    <w:p w14:paraId="1F9F13C2" w14:textId="77777777" w:rsidR="00E76867" w:rsidRPr="005D3159" w:rsidRDefault="00E76867" w:rsidP="00202EBD">
      <w:pPr>
        <w:spacing w:line="360" w:lineRule="auto"/>
        <w:rPr>
          <w:b/>
          <w:color w:val="000000" w:themeColor="text1"/>
          <w:sz w:val="28"/>
          <w:szCs w:val="28"/>
          <w:lang w:val="ro-RO"/>
        </w:rPr>
      </w:pPr>
    </w:p>
    <w:p w14:paraId="34C5CBD3" w14:textId="77777777" w:rsidR="00202EBD" w:rsidRPr="005D3159" w:rsidRDefault="00202EBD" w:rsidP="00202EBD">
      <w:pPr>
        <w:pStyle w:val="ae"/>
        <w:tabs>
          <w:tab w:val="left" w:pos="9781"/>
        </w:tabs>
        <w:spacing w:after="120"/>
        <w:ind w:left="2410" w:hanging="2410"/>
        <w:rPr>
          <w:rFonts w:ascii="Times New Roman" w:hAnsi="Times New Roman"/>
          <w:b/>
          <w:color w:val="000000" w:themeColor="text1"/>
          <w:sz w:val="26"/>
          <w:szCs w:val="26"/>
          <w:lang w:val="ro-RO"/>
        </w:rPr>
      </w:pPr>
      <w:r w:rsidRPr="005D3159">
        <w:rPr>
          <w:rFonts w:ascii="Times New Roman" w:hAnsi="Times New Roman"/>
          <w:caps/>
          <w:color w:val="000000" w:themeColor="text1"/>
          <w:sz w:val="26"/>
          <w:szCs w:val="26"/>
          <w:lang w:val="ro-RO"/>
        </w:rPr>
        <w:t>T</w:t>
      </w:r>
      <w:r w:rsidRPr="005D3159">
        <w:rPr>
          <w:rFonts w:ascii="Times New Roman" w:hAnsi="Times New Roman"/>
          <w:color w:val="000000" w:themeColor="text1"/>
          <w:sz w:val="26"/>
          <w:szCs w:val="26"/>
          <w:lang w:val="ro-RO"/>
        </w:rPr>
        <w:t xml:space="preserve">ipul cursului: </w:t>
      </w:r>
      <w:r w:rsidR="003F3D9D" w:rsidRPr="005D3159">
        <w:rPr>
          <w:rFonts w:ascii="Times New Roman" w:hAnsi="Times New Roman"/>
          <w:color w:val="000000" w:themeColor="text1"/>
          <w:sz w:val="26"/>
          <w:szCs w:val="26"/>
          <w:lang w:val="ro-RO"/>
        </w:rPr>
        <w:t xml:space="preserve">  </w:t>
      </w:r>
      <w:r w:rsidRPr="005D3159">
        <w:rPr>
          <w:rFonts w:ascii="Times New Roman" w:hAnsi="Times New Roman"/>
          <w:b/>
          <w:color w:val="000000" w:themeColor="text1"/>
          <w:sz w:val="26"/>
          <w:szCs w:val="26"/>
          <w:lang w:val="ro-RO"/>
        </w:rPr>
        <w:t>Disciplină obligatorie</w:t>
      </w:r>
      <w:r w:rsidR="0085747F" w:rsidRPr="005D3159">
        <w:rPr>
          <w:rFonts w:ascii="Times New Roman" w:hAnsi="Times New Roman"/>
          <w:b/>
          <w:color w:val="000000" w:themeColor="text1"/>
          <w:sz w:val="26"/>
          <w:szCs w:val="26"/>
          <w:lang w:val="ro-RO"/>
        </w:rPr>
        <w:t xml:space="preserve"> </w:t>
      </w:r>
    </w:p>
    <w:p w14:paraId="23292908" w14:textId="77777777" w:rsidR="0085747F" w:rsidRPr="005D3159" w:rsidRDefault="0085747F" w:rsidP="0085747F">
      <w:pPr>
        <w:pStyle w:val="ae"/>
        <w:tabs>
          <w:tab w:val="left" w:pos="9781"/>
        </w:tabs>
        <w:spacing w:line="360" w:lineRule="auto"/>
        <w:jc w:val="center"/>
        <w:rPr>
          <w:rFonts w:ascii="Times New Roman" w:hAnsi="Times New Roman"/>
          <w:color w:val="000000" w:themeColor="text1"/>
          <w:sz w:val="26"/>
          <w:szCs w:val="28"/>
          <w:lang w:val="ro-RO"/>
        </w:rPr>
      </w:pPr>
    </w:p>
    <w:p w14:paraId="7D17E767" w14:textId="77777777" w:rsidR="0085747F" w:rsidRPr="005D3159" w:rsidRDefault="0085747F" w:rsidP="0085747F">
      <w:pPr>
        <w:pStyle w:val="ae"/>
        <w:tabs>
          <w:tab w:val="left" w:pos="9781"/>
        </w:tabs>
        <w:spacing w:line="360" w:lineRule="auto"/>
        <w:jc w:val="center"/>
        <w:rPr>
          <w:rFonts w:ascii="Times New Roman" w:hAnsi="Times New Roman"/>
          <w:color w:val="000000" w:themeColor="text1"/>
          <w:sz w:val="26"/>
          <w:szCs w:val="28"/>
          <w:lang w:val="ro-RO"/>
        </w:rPr>
      </w:pPr>
    </w:p>
    <w:p w14:paraId="19154FE9" w14:textId="77777777" w:rsidR="0085747F" w:rsidRPr="005D3159" w:rsidRDefault="0085747F" w:rsidP="0085747F">
      <w:pPr>
        <w:pStyle w:val="ae"/>
        <w:tabs>
          <w:tab w:val="left" w:pos="9781"/>
        </w:tabs>
        <w:spacing w:line="360" w:lineRule="auto"/>
        <w:jc w:val="center"/>
        <w:rPr>
          <w:rFonts w:ascii="Times New Roman" w:hAnsi="Times New Roman"/>
          <w:color w:val="000000" w:themeColor="text1"/>
          <w:sz w:val="26"/>
          <w:szCs w:val="28"/>
          <w:lang w:val="ro-RO"/>
        </w:rPr>
      </w:pPr>
    </w:p>
    <w:p w14:paraId="61A749ED" w14:textId="77777777" w:rsidR="00E41B54" w:rsidRPr="005D3159" w:rsidRDefault="00E41B54" w:rsidP="0085747F">
      <w:pPr>
        <w:pStyle w:val="ae"/>
        <w:tabs>
          <w:tab w:val="left" w:pos="9781"/>
        </w:tabs>
        <w:spacing w:line="360" w:lineRule="auto"/>
        <w:jc w:val="center"/>
        <w:rPr>
          <w:rFonts w:ascii="Times New Roman" w:hAnsi="Times New Roman"/>
          <w:color w:val="000000" w:themeColor="text1"/>
          <w:sz w:val="26"/>
          <w:szCs w:val="28"/>
          <w:lang w:val="ro-RO"/>
        </w:rPr>
      </w:pPr>
    </w:p>
    <w:p w14:paraId="69CBF059" w14:textId="77777777" w:rsidR="0085747F" w:rsidRPr="005D3159" w:rsidRDefault="0085747F" w:rsidP="0085747F">
      <w:pPr>
        <w:pStyle w:val="ae"/>
        <w:tabs>
          <w:tab w:val="left" w:pos="9781"/>
        </w:tabs>
        <w:spacing w:line="360" w:lineRule="auto"/>
        <w:jc w:val="center"/>
        <w:rPr>
          <w:rFonts w:ascii="Times New Roman" w:hAnsi="Times New Roman"/>
          <w:color w:val="000000" w:themeColor="text1"/>
          <w:sz w:val="26"/>
          <w:lang w:val="ro-RO"/>
        </w:rPr>
      </w:pPr>
      <w:r w:rsidRPr="005D3159">
        <w:rPr>
          <w:rFonts w:ascii="Times New Roman" w:hAnsi="Times New Roman"/>
          <w:color w:val="000000" w:themeColor="text1"/>
          <w:sz w:val="26"/>
          <w:szCs w:val="28"/>
          <w:lang w:val="ro-RO"/>
        </w:rPr>
        <w:t>Chişinău, 20</w:t>
      </w:r>
      <w:r w:rsidR="00080D64" w:rsidRPr="005D3159">
        <w:rPr>
          <w:rFonts w:ascii="Times New Roman" w:hAnsi="Times New Roman"/>
          <w:color w:val="000000" w:themeColor="text1"/>
          <w:sz w:val="26"/>
          <w:szCs w:val="28"/>
          <w:lang w:val="ro-RO"/>
        </w:rPr>
        <w:t>20</w:t>
      </w:r>
    </w:p>
    <w:p w14:paraId="4FD06BB6" w14:textId="77777777" w:rsidR="00C26954" w:rsidRPr="005D3159" w:rsidRDefault="00C26954" w:rsidP="00E41B54">
      <w:pPr>
        <w:pStyle w:val="af4"/>
        <w:pageBreakBefore/>
        <w:widowControl w:val="0"/>
        <w:numPr>
          <w:ilvl w:val="0"/>
          <w:numId w:val="7"/>
        </w:numPr>
        <w:ind w:left="709" w:hanging="567"/>
        <w:rPr>
          <w:b/>
          <w:color w:val="000000" w:themeColor="text1"/>
          <w:sz w:val="28"/>
          <w:lang w:val="ro-RO"/>
        </w:rPr>
      </w:pPr>
      <w:r w:rsidRPr="005D3159">
        <w:rPr>
          <w:b/>
          <w:color w:val="000000" w:themeColor="text1"/>
          <w:sz w:val="28"/>
          <w:lang w:val="ro-RO"/>
        </w:rPr>
        <w:lastRenderedPageBreak/>
        <w:t>PRELIMINARII</w:t>
      </w:r>
    </w:p>
    <w:p w14:paraId="09C0F5BE" w14:textId="77777777" w:rsidR="00C26954" w:rsidRPr="005D3159" w:rsidRDefault="00C26954" w:rsidP="005D3159">
      <w:pPr>
        <w:widowControl w:val="0"/>
        <w:numPr>
          <w:ilvl w:val="0"/>
          <w:numId w:val="12"/>
        </w:numPr>
        <w:spacing w:line="276" w:lineRule="auto"/>
        <w:ind w:left="714" w:hanging="357"/>
        <w:jc w:val="both"/>
        <w:rPr>
          <w:color w:val="000000" w:themeColor="text1"/>
          <w:sz w:val="26"/>
          <w:szCs w:val="28"/>
          <w:lang w:val="ro-RO"/>
        </w:rPr>
      </w:pPr>
      <w:r w:rsidRPr="005D3159">
        <w:rPr>
          <w:color w:val="000000" w:themeColor="text1"/>
          <w:sz w:val="26"/>
          <w:szCs w:val="28"/>
          <w:lang w:val="ro-RO"/>
        </w:rPr>
        <w:t xml:space="preserve">Prezentarea generală a disciplinei: locul şi rolul disciplinei în formarea </w:t>
      </w:r>
      <w:r w:rsidR="00B868F4" w:rsidRPr="005D3159">
        <w:rPr>
          <w:color w:val="000000" w:themeColor="text1"/>
          <w:sz w:val="26"/>
          <w:szCs w:val="28"/>
          <w:lang w:val="ro-RO"/>
        </w:rPr>
        <w:t>competențelor</w:t>
      </w:r>
      <w:r w:rsidRPr="005D3159">
        <w:rPr>
          <w:color w:val="000000" w:themeColor="text1"/>
          <w:sz w:val="26"/>
          <w:szCs w:val="28"/>
          <w:lang w:val="ro-RO"/>
        </w:rPr>
        <w:t xml:space="preserve"> specifice ale programului de formare profesională / </w:t>
      </w:r>
      <w:r w:rsidR="00B868F4" w:rsidRPr="005D3159">
        <w:rPr>
          <w:color w:val="000000" w:themeColor="text1"/>
          <w:sz w:val="26"/>
          <w:szCs w:val="28"/>
          <w:lang w:val="ro-RO"/>
        </w:rPr>
        <w:t>specialității</w:t>
      </w:r>
      <w:r w:rsidRPr="005D3159">
        <w:rPr>
          <w:color w:val="000000" w:themeColor="text1"/>
          <w:sz w:val="26"/>
          <w:szCs w:val="28"/>
          <w:lang w:val="ro-RO"/>
        </w:rPr>
        <w:t xml:space="preserve"> </w:t>
      </w:r>
    </w:p>
    <w:p w14:paraId="4AA03E95" w14:textId="77777777" w:rsidR="00C26954" w:rsidRPr="005D3159" w:rsidRDefault="00B464D3" w:rsidP="005D3159">
      <w:pPr>
        <w:widowControl w:val="0"/>
        <w:spacing w:after="120" w:line="276" w:lineRule="auto"/>
        <w:ind w:left="709"/>
        <w:jc w:val="both"/>
        <w:rPr>
          <w:i/>
          <w:color w:val="000000" w:themeColor="text1"/>
          <w:sz w:val="26"/>
          <w:szCs w:val="28"/>
          <w:lang w:val="ro-RO"/>
        </w:rPr>
      </w:pPr>
      <w:r w:rsidRPr="005D3159">
        <w:rPr>
          <w:i/>
          <w:color w:val="000000" w:themeColor="text1"/>
          <w:sz w:val="26"/>
          <w:szCs w:val="28"/>
          <w:lang w:val="ro-RO"/>
        </w:rPr>
        <w:t xml:space="preserve">Răspândirea tot mai mare a problemelor de sănătate mintală în rândul generației în creștere (copii, adolescenți), impune necesitatea cunoașterii acestor tulburări de către medicii de diferite specializări, inclusiv și de către medicii-rezidenți pediatri. </w:t>
      </w:r>
    </w:p>
    <w:p w14:paraId="008DBBB1" w14:textId="77777777" w:rsidR="00C26954" w:rsidRPr="005D3159" w:rsidRDefault="00C26954" w:rsidP="00773F4B">
      <w:pPr>
        <w:widowControl w:val="0"/>
        <w:numPr>
          <w:ilvl w:val="0"/>
          <w:numId w:val="12"/>
        </w:numPr>
        <w:spacing w:before="240" w:line="276" w:lineRule="auto"/>
        <w:ind w:left="714" w:hanging="357"/>
        <w:rPr>
          <w:color w:val="000000" w:themeColor="text1"/>
          <w:sz w:val="26"/>
          <w:szCs w:val="28"/>
          <w:lang w:val="ro-RO"/>
        </w:rPr>
      </w:pPr>
      <w:r w:rsidRPr="005D3159">
        <w:rPr>
          <w:color w:val="000000" w:themeColor="text1"/>
          <w:sz w:val="26"/>
          <w:szCs w:val="28"/>
          <w:lang w:val="ro-RO"/>
        </w:rPr>
        <w:t>Misiunea curriculumului (scopul)  în formarea profesională</w:t>
      </w:r>
    </w:p>
    <w:p w14:paraId="58661572" w14:textId="77777777" w:rsidR="00C26954" w:rsidRPr="005D3159" w:rsidRDefault="00B464D3" w:rsidP="005D3159">
      <w:pPr>
        <w:widowControl w:val="0"/>
        <w:spacing w:after="120" w:line="276" w:lineRule="auto"/>
        <w:ind w:left="709"/>
        <w:jc w:val="both"/>
        <w:rPr>
          <w:i/>
          <w:color w:val="000000" w:themeColor="text1"/>
          <w:sz w:val="26"/>
          <w:szCs w:val="28"/>
          <w:lang w:val="ro-RO"/>
        </w:rPr>
      </w:pPr>
      <w:r w:rsidRPr="005D3159">
        <w:rPr>
          <w:i/>
          <w:color w:val="000000" w:themeColor="text1"/>
          <w:sz w:val="26"/>
          <w:szCs w:val="28"/>
          <w:lang w:val="ro-RO"/>
        </w:rPr>
        <w:t>Modulul psihiatrie permite formarea la medicii-rezidenți pediatri a viziunilor generale moderne asupra problemelor de sănătate mintală la copii și adolescenți, inclusiv a celor ce țin de domeniul dependențelor chimice sau/și non-chimice.</w:t>
      </w:r>
    </w:p>
    <w:p w14:paraId="5F518D55" w14:textId="77777777" w:rsidR="00C26954" w:rsidRPr="005D3159" w:rsidRDefault="00773F4B" w:rsidP="00773F4B">
      <w:pPr>
        <w:widowControl w:val="0"/>
        <w:numPr>
          <w:ilvl w:val="0"/>
          <w:numId w:val="12"/>
        </w:numPr>
        <w:spacing w:before="240" w:line="276" w:lineRule="auto"/>
        <w:ind w:left="714" w:hanging="357"/>
        <w:rPr>
          <w:b/>
          <w:color w:val="000000" w:themeColor="text1"/>
          <w:sz w:val="26"/>
          <w:szCs w:val="28"/>
          <w:lang w:val="ro-RO"/>
        </w:rPr>
      </w:pPr>
      <w:r w:rsidRPr="005D3159">
        <w:rPr>
          <w:color w:val="000000" w:themeColor="text1"/>
          <w:sz w:val="26"/>
          <w:szCs w:val="28"/>
          <w:lang w:val="ro-RO"/>
        </w:rPr>
        <w:t>L</w:t>
      </w:r>
      <w:r w:rsidR="00C26954" w:rsidRPr="005D3159">
        <w:rPr>
          <w:color w:val="000000" w:themeColor="text1"/>
          <w:sz w:val="26"/>
          <w:szCs w:val="28"/>
          <w:lang w:val="ro-RO"/>
        </w:rPr>
        <w:t>imba</w:t>
      </w:r>
      <w:r w:rsidRPr="005D3159">
        <w:rPr>
          <w:color w:val="000000" w:themeColor="text1"/>
          <w:sz w:val="26"/>
          <w:szCs w:val="28"/>
          <w:lang w:val="ro-RO"/>
        </w:rPr>
        <w:t>/limbile</w:t>
      </w:r>
      <w:r w:rsidR="00C26954" w:rsidRPr="005D3159">
        <w:rPr>
          <w:color w:val="000000" w:themeColor="text1"/>
          <w:sz w:val="26"/>
          <w:szCs w:val="28"/>
          <w:lang w:val="ro-RO"/>
        </w:rPr>
        <w:t xml:space="preserve"> de predare a disciplinei</w:t>
      </w:r>
      <w:r w:rsidRPr="005D3159">
        <w:rPr>
          <w:color w:val="000000" w:themeColor="text1"/>
          <w:sz w:val="26"/>
          <w:szCs w:val="28"/>
          <w:lang w:val="ro-RO"/>
        </w:rPr>
        <w:t>:</w:t>
      </w:r>
      <w:r w:rsidR="00C26954" w:rsidRPr="005D3159">
        <w:rPr>
          <w:color w:val="000000" w:themeColor="text1"/>
          <w:sz w:val="26"/>
          <w:szCs w:val="28"/>
          <w:lang w:val="ro-RO"/>
        </w:rPr>
        <w:t xml:space="preserve">  </w:t>
      </w:r>
      <w:r w:rsidR="00B464D3" w:rsidRPr="005D3159">
        <w:rPr>
          <w:i/>
          <w:color w:val="000000" w:themeColor="text1"/>
          <w:sz w:val="26"/>
          <w:szCs w:val="28"/>
          <w:lang w:val="ro-RO"/>
        </w:rPr>
        <w:t>româna, rusa</w:t>
      </w:r>
      <w:r w:rsidR="00C26954" w:rsidRPr="005D3159">
        <w:rPr>
          <w:i/>
          <w:color w:val="000000" w:themeColor="text1"/>
          <w:sz w:val="26"/>
          <w:szCs w:val="28"/>
          <w:lang w:val="ro-RO"/>
        </w:rPr>
        <w:t>;</w:t>
      </w:r>
    </w:p>
    <w:p w14:paraId="56A7CFCB" w14:textId="2FCC4555" w:rsidR="00C26954" w:rsidRPr="005D3159" w:rsidRDefault="00773F4B" w:rsidP="00773F4B">
      <w:pPr>
        <w:widowControl w:val="0"/>
        <w:numPr>
          <w:ilvl w:val="0"/>
          <w:numId w:val="12"/>
        </w:numPr>
        <w:spacing w:before="240" w:line="276" w:lineRule="auto"/>
        <w:ind w:left="714" w:hanging="357"/>
        <w:rPr>
          <w:color w:val="000000" w:themeColor="text1"/>
          <w:sz w:val="26"/>
          <w:szCs w:val="28"/>
          <w:lang w:val="ro-RO"/>
        </w:rPr>
      </w:pPr>
      <w:r w:rsidRPr="005D3159">
        <w:rPr>
          <w:color w:val="000000" w:themeColor="text1"/>
          <w:sz w:val="26"/>
          <w:szCs w:val="28"/>
          <w:lang w:val="ro-RO"/>
        </w:rPr>
        <w:t>B</w:t>
      </w:r>
      <w:r w:rsidR="00C26954" w:rsidRPr="005D3159">
        <w:rPr>
          <w:color w:val="000000" w:themeColor="text1"/>
          <w:sz w:val="26"/>
          <w:szCs w:val="28"/>
          <w:lang w:val="ro-RO"/>
        </w:rPr>
        <w:t>eneficiari</w:t>
      </w:r>
      <w:r w:rsidRPr="005D3159">
        <w:rPr>
          <w:color w:val="000000" w:themeColor="text1"/>
          <w:sz w:val="26"/>
          <w:szCs w:val="28"/>
          <w:lang w:val="ro-RO"/>
        </w:rPr>
        <w:t xml:space="preserve">: </w:t>
      </w:r>
      <w:r w:rsidR="00B464D3" w:rsidRPr="005D3159">
        <w:rPr>
          <w:i/>
          <w:color w:val="000000" w:themeColor="text1"/>
          <w:sz w:val="26"/>
          <w:szCs w:val="28"/>
          <w:lang w:val="ro-RO"/>
        </w:rPr>
        <w:t>medicii rezidenți Pediatri</w:t>
      </w:r>
      <w:r w:rsidRPr="005D3159">
        <w:rPr>
          <w:i/>
          <w:color w:val="000000" w:themeColor="text1"/>
          <w:sz w:val="26"/>
          <w:szCs w:val="28"/>
          <w:lang w:val="ro-RO"/>
        </w:rPr>
        <w:t xml:space="preserve">, facultatea </w:t>
      </w:r>
      <w:r w:rsidR="005D3159" w:rsidRPr="005D3159">
        <w:rPr>
          <w:i/>
          <w:color w:val="000000" w:themeColor="text1"/>
          <w:sz w:val="26"/>
          <w:szCs w:val="28"/>
          <w:lang w:val="ro-RO"/>
        </w:rPr>
        <w:t>Rezidențiat</w:t>
      </w:r>
      <w:r w:rsidRPr="005D3159">
        <w:rPr>
          <w:color w:val="000000" w:themeColor="text1"/>
          <w:sz w:val="26"/>
          <w:szCs w:val="28"/>
          <w:lang w:val="ro-RO"/>
        </w:rPr>
        <w:t>.</w:t>
      </w:r>
    </w:p>
    <w:p w14:paraId="7EDB7762" w14:textId="77777777" w:rsidR="00773F4B" w:rsidRPr="005D3159" w:rsidRDefault="00773F4B" w:rsidP="00E41B54">
      <w:pPr>
        <w:pStyle w:val="af4"/>
        <w:widowControl w:val="0"/>
        <w:numPr>
          <w:ilvl w:val="0"/>
          <w:numId w:val="7"/>
        </w:numPr>
        <w:spacing w:before="360"/>
        <w:ind w:left="709" w:hanging="567"/>
        <w:contextualSpacing w:val="0"/>
        <w:rPr>
          <w:b/>
          <w:color w:val="000000" w:themeColor="text1"/>
          <w:sz w:val="28"/>
          <w:lang w:val="ro-RO"/>
        </w:rPr>
      </w:pPr>
      <w:r w:rsidRPr="005D3159">
        <w:rPr>
          <w:b/>
          <w:color w:val="000000" w:themeColor="text1"/>
          <w:sz w:val="28"/>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5D3159" w:rsidRPr="005D3159" w14:paraId="7D8E8306" w14:textId="77777777" w:rsidTr="0031370B">
        <w:tc>
          <w:tcPr>
            <w:tcW w:w="3827" w:type="dxa"/>
            <w:gridSpan w:val="2"/>
            <w:tcBorders>
              <w:top w:val="double" w:sz="4" w:space="0" w:color="auto"/>
              <w:left w:val="double" w:sz="4" w:space="0" w:color="auto"/>
            </w:tcBorders>
          </w:tcPr>
          <w:p w14:paraId="447FE63C" w14:textId="77777777" w:rsidR="00773F4B" w:rsidRPr="005D3159" w:rsidRDefault="00773F4B"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Codul disciplinei</w:t>
            </w:r>
          </w:p>
        </w:tc>
        <w:tc>
          <w:tcPr>
            <w:tcW w:w="6095" w:type="dxa"/>
            <w:gridSpan w:val="2"/>
            <w:tcBorders>
              <w:top w:val="double" w:sz="4" w:space="0" w:color="auto"/>
              <w:right w:val="double" w:sz="4" w:space="0" w:color="auto"/>
            </w:tcBorders>
            <w:vAlign w:val="center"/>
          </w:tcPr>
          <w:p w14:paraId="79B05A8B" w14:textId="7D90C915" w:rsidR="00773F4B" w:rsidRPr="005D3159" w:rsidRDefault="005D3159" w:rsidP="005D3159">
            <w:pPr>
              <w:pStyle w:val="ae"/>
              <w:tabs>
                <w:tab w:val="left" w:pos="9781"/>
              </w:tabs>
              <w:spacing w:before="120" w:after="120"/>
              <w:rPr>
                <w:rFonts w:ascii="Times New Roman" w:hAnsi="Times New Roman"/>
                <w:b/>
                <w:color w:val="000000" w:themeColor="text1"/>
                <w:sz w:val="26"/>
                <w:szCs w:val="26"/>
                <w:lang w:val="ro-RO"/>
              </w:rPr>
            </w:pPr>
            <w:r w:rsidRPr="005D3159">
              <w:rPr>
                <w:rFonts w:ascii="Times" w:hAnsi="Times"/>
                <w:color w:val="000000" w:themeColor="text1"/>
                <w:sz w:val="26"/>
                <w:szCs w:val="26"/>
              </w:rPr>
              <w:t xml:space="preserve">0912.1.43 </w:t>
            </w:r>
          </w:p>
        </w:tc>
      </w:tr>
      <w:tr w:rsidR="005D3159" w:rsidRPr="005D3159" w14:paraId="47AF0ED0" w14:textId="77777777" w:rsidTr="0031370B">
        <w:tc>
          <w:tcPr>
            <w:tcW w:w="3827" w:type="dxa"/>
            <w:gridSpan w:val="2"/>
            <w:tcBorders>
              <w:left w:val="double" w:sz="4" w:space="0" w:color="auto"/>
            </w:tcBorders>
          </w:tcPr>
          <w:p w14:paraId="5F45792F" w14:textId="77777777" w:rsidR="00773F4B" w:rsidRPr="005D3159" w:rsidRDefault="00773F4B"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Denumirea disciplinei</w:t>
            </w:r>
          </w:p>
        </w:tc>
        <w:tc>
          <w:tcPr>
            <w:tcW w:w="6095" w:type="dxa"/>
            <w:gridSpan w:val="2"/>
            <w:tcBorders>
              <w:right w:val="double" w:sz="4" w:space="0" w:color="auto"/>
            </w:tcBorders>
            <w:vAlign w:val="center"/>
          </w:tcPr>
          <w:p w14:paraId="0746F198" w14:textId="367F377F" w:rsidR="00773F4B" w:rsidRPr="005D3159" w:rsidRDefault="00B464D3" w:rsidP="0031370B">
            <w:pPr>
              <w:pStyle w:val="ae"/>
              <w:tabs>
                <w:tab w:val="left" w:pos="9781"/>
              </w:tabs>
              <w:spacing w:before="120" w:after="120"/>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Psihiatrie</w:t>
            </w:r>
            <w:r w:rsidR="005D3159" w:rsidRPr="005D3159">
              <w:rPr>
                <w:rFonts w:ascii="Times New Roman" w:hAnsi="Times New Roman"/>
                <w:b/>
                <w:color w:val="000000" w:themeColor="text1"/>
                <w:sz w:val="26"/>
                <w:szCs w:val="26"/>
                <w:lang w:val="ro-RO"/>
              </w:rPr>
              <w:t xml:space="preserve"> și narcologie</w:t>
            </w:r>
          </w:p>
        </w:tc>
      </w:tr>
      <w:tr w:rsidR="005D3159" w:rsidRPr="005D3159" w14:paraId="63A33556" w14:textId="77777777" w:rsidTr="0031370B">
        <w:tc>
          <w:tcPr>
            <w:tcW w:w="3827" w:type="dxa"/>
            <w:gridSpan w:val="2"/>
            <w:tcBorders>
              <w:left w:val="double" w:sz="4" w:space="0" w:color="auto"/>
              <w:bottom w:val="double" w:sz="4" w:space="0" w:color="auto"/>
            </w:tcBorders>
          </w:tcPr>
          <w:p w14:paraId="21D81D0D" w14:textId="77777777" w:rsidR="00773F4B" w:rsidRPr="005D3159" w:rsidRDefault="00773F4B"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Responsabil (i) de disciplină</w:t>
            </w:r>
          </w:p>
        </w:tc>
        <w:tc>
          <w:tcPr>
            <w:tcW w:w="6095" w:type="dxa"/>
            <w:gridSpan w:val="2"/>
            <w:tcBorders>
              <w:bottom w:val="double" w:sz="4" w:space="0" w:color="auto"/>
              <w:right w:val="double" w:sz="4" w:space="0" w:color="auto"/>
            </w:tcBorders>
            <w:vAlign w:val="center"/>
          </w:tcPr>
          <w:p w14:paraId="7ADF4D3E" w14:textId="77777777" w:rsidR="00773F4B" w:rsidRPr="005D3159" w:rsidRDefault="00B464D3" w:rsidP="0031370B">
            <w:pPr>
              <w:pStyle w:val="ae"/>
              <w:tabs>
                <w:tab w:val="left" w:pos="9781"/>
              </w:tabs>
              <w:spacing w:before="120" w:after="120"/>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NACU ANATOL</w:t>
            </w:r>
          </w:p>
        </w:tc>
      </w:tr>
      <w:tr w:rsidR="005D3159" w:rsidRPr="005D3159" w14:paraId="7D98E987" w14:textId="77777777" w:rsidTr="0031370B">
        <w:tc>
          <w:tcPr>
            <w:tcW w:w="2266" w:type="dxa"/>
            <w:tcBorders>
              <w:top w:val="double" w:sz="4" w:space="0" w:color="auto"/>
              <w:left w:val="double" w:sz="4" w:space="0" w:color="auto"/>
              <w:bottom w:val="double" w:sz="4" w:space="0" w:color="auto"/>
            </w:tcBorders>
          </w:tcPr>
          <w:p w14:paraId="07422127" w14:textId="77777777" w:rsidR="00B4532C" w:rsidRPr="005D3159" w:rsidRDefault="00B4532C" w:rsidP="00E007CA">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 xml:space="preserve">Anul </w:t>
            </w:r>
          </w:p>
        </w:tc>
        <w:tc>
          <w:tcPr>
            <w:tcW w:w="1561" w:type="dxa"/>
            <w:tcBorders>
              <w:top w:val="double" w:sz="4" w:space="0" w:color="auto"/>
              <w:bottom w:val="double" w:sz="4" w:space="0" w:color="auto"/>
            </w:tcBorders>
            <w:vAlign w:val="center"/>
          </w:tcPr>
          <w:p w14:paraId="0EFE80C8" w14:textId="77777777" w:rsidR="00B4532C" w:rsidRPr="005D3159" w:rsidRDefault="00B4532C" w:rsidP="0031370B">
            <w:pPr>
              <w:pStyle w:val="ae"/>
              <w:tabs>
                <w:tab w:val="left" w:pos="9781"/>
              </w:tabs>
              <w:spacing w:before="120" w:after="120"/>
              <w:jc w:val="center"/>
              <w:rPr>
                <w:rFonts w:ascii="Times New Roman" w:hAnsi="Times New Roman"/>
                <w:b/>
                <w:color w:val="000000" w:themeColor="text1"/>
                <w:sz w:val="26"/>
                <w:szCs w:val="26"/>
                <w:lang w:val="ro-RO"/>
              </w:rPr>
            </w:pPr>
          </w:p>
        </w:tc>
        <w:tc>
          <w:tcPr>
            <w:tcW w:w="3824" w:type="dxa"/>
            <w:tcBorders>
              <w:top w:val="double" w:sz="4" w:space="0" w:color="auto"/>
              <w:bottom w:val="double" w:sz="4" w:space="0" w:color="auto"/>
            </w:tcBorders>
          </w:tcPr>
          <w:p w14:paraId="549F2131" w14:textId="77777777" w:rsidR="00B4532C" w:rsidRPr="005D3159" w:rsidRDefault="00B4532C" w:rsidP="00E007CA">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Semestrul</w:t>
            </w:r>
            <w:r w:rsidR="0031370B" w:rsidRPr="005D3159">
              <w:rPr>
                <w:rFonts w:ascii="Times New Roman" w:hAnsi="Times New Roman"/>
                <w:color w:val="000000" w:themeColor="text1"/>
                <w:sz w:val="26"/>
                <w:szCs w:val="26"/>
                <w:lang w:val="ro-RO"/>
              </w:rPr>
              <w:t>/Semestrele</w:t>
            </w:r>
          </w:p>
        </w:tc>
        <w:tc>
          <w:tcPr>
            <w:tcW w:w="2271" w:type="dxa"/>
            <w:tcBorders>
              <w:top w:val="double" w:sz="4" w:space="0" w:color="auto"/>
              <w:bottom w:val="double" w:sz="4" w:space="0" w:color="auto"/>
              <w:right w:val="double" w:sz="4" w:space="0" w:color="auto"/>
            </w:tcBorders>
            <w:vAlign w:val="center"/>
          </w:tcPr>
          <w:p w14:paraId="77C938E7" w14:textId="77777777" w:rsidR="00B4532C" w:rsidRPr="005D3159" w:rsidRDefault="00B4532C" w:rsidP="0031370B">
            <w:pPr>
              <w:pStyle w:val="ae"/>
              <w:tabs>
                <w:tab w:val="left" w:pos="9781"/>
              </w:tabs>
              <w:spacing w:before="120" w:after="120"/>
              <w:jc w:val="center"/>
              <w:rPr>
                <w:rFonts w:ascii="Times New Roman" w:hAnsi="Times New Roman"/>
                <w:b/>
                <w:color w:val="000000" w:themeColor="text1"/>
                <w:sz w:val="26"/>
                <w:szCs w:val="26"/>
                <w:lang w:val="ro-RO"/>
              </w:rPr>
            </w:pPr>
          </w:p>
        </w:tc>
      </w:tr>
      <w:tr w:rsidR="005D3159" w:rsidRPr="005D3159" w14:paraId="5E33E9FA" w14:textId="77777777" w:rsidTr="0031370B">
        <w:tc>
          <w:tcPr>
            <w:tcW w:w="7651" w:type="dxa"/>
            <w:gridSpan w:val="3"/>
            <w:tcBorders>
              <w:top w:val="double" w:sz="4" w:space="0" w:color="auto"/>
              <w:left w:val="double" w:sz="4" w:space="0" w:color="auto"/>
            </w:tcBorders>
            <w:vAlign w:val="center"/>
          </w:tcPr>
          <w:p w14:paraId="6E43EABC" w14:textId="77777777" w:rsidR="00B4532C" w:rsidRPr="005D3159" w:rsidRDefault="00B4532C"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Numărul de ore total, inclusiv:</w:t>
            </w:r>
          </w:p>
        </w:tc>
        <w:tc>
          <w:tcPr>
            <w:tcW w:w="2271" w:type="dxa"/>
            <w:tcBorders>
              <w:top w:val="double" w:sz="4" w:space="0" w:color="auto"/>
              <w:right w:val="double" w:sz="4" w:space="0" w:color="auto"/>
            </w:tcBorders>
            <w:vAlign w:val="center"/>
          </w:tcPr>
          <w:p w14:paraId="3E911087" w14:textId="77777777" w:rsidR="00B4532C" w:rsidRPr="005D3159" w:rsidRDefault="00B464D3" w:rsidP="0031370B">
            <w:pPr>
              <w:pStyle w:val="ae"/>
              <w:tabs>
                <w:tab w:val="left" w:pos="9781"/>
              </w:tabs>
              <w:spacing w:before="120" w:after="12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60</w:t>
            </w:r>
          </w:p>
        </w:tc>
      </w:tr>
      <w:tr w:rsidR="005D3159" w:rsidRPr="005D3159" w14:paraId="5E4297DE" w14:textId="77777777" w:rsidTr="0031370B">
        <w:tc>
          <w:tcPr>
            <w:tcW w:w="2266" w:type="dxa"/>
            <w:tcBorders>
              <w:left w:val="double" w:sz="4" w:space="0" w:color="auto"/>
            </w:tcBorders>
            <w:vAlign w:val="center"/>
          </w:tcPr>
          <w:p w14:paraId="08A3FAFC" w14:textId="77777777" w:rsidR="00B4532C" w:rsidRPr="005D3159" w:rsidRDefault="00B4532C" w:rsidP="00B4532C">
            <w:pPr>
              <w:pStyle w:val="ae"/>
              <w:tabs>
                <w:tab w:val="left" w:pos="9781"/>
              </w:tabs>
              <w:spacing w:before="60" w:after="6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Curs</w:t>
            </w:r>
          </w:p>
        </w:tc>
        <w:tc>
          <w:tcPr>
            <w:tcW w:w="1561" w:type="dxa"/>
            <w:vAlign w:val="center"/>
          </w:tcPr>
          <w:p w14:paraId="15E03CE3" w14:textId="77777777" w:rsidR="00B4532C" w:rsidRPr="005D3159" w:rsidRDefault="00B464D3" w:rsidP="0031370B">
            <w:pPr>
              <w:pStyle w:val="ae"/>
              <w:tabs>
                <w:tab w:val="left" w:pos="9781"/>
              </w:tabs>
              <w:spacing w:before="60" w:after="6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19</w:t>
            </w:r>
          </w:p>
        </w:tc>
        <w:tc>
          <w:tcPr>
            <w:tcW w:w="3824" w:type="dxa"/>
            <w:vAlign w:val="center"/>
          </w:tcPr>
          <w:p w14:paraId="568C91CD" w14:textId="77777777" w:rsidR="00B4532C" w:rsidRPr="005D3159" w:rsidRDefault="00B464D3" w:rsidP="00B4532C">
            <w:pPr>
              <w:pStyle w:val="ae"/>
              <w:tabs>
                <w:tab w:val="left" w:pos="9781"/>
              </w:tabs>
              <w:spacing w:before="60" w:after="6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Lucrări practice</w:t>
            </w:r>
          </w:p>
        </w:tc>
        <w:tc>
          <w:tcPr>
            <w:tcW w:w="2271" w:type="dxa"/>
            <w:tcBorders>
              <w:right w:val="double" w:sz="4" w:space="0" w:color="auto"/>
            </w:tcBorders>
            <w:vAlign w:val="center"/>
          </w:tcPr>
          <w:p w14:paraId="69C24E4C" w14:textId="370F6C07" w:rsidR="00B4532C" w:rsidRPr="005D3159" w:rsidRDefault="005D3159" w:rsidP="0031370B">
            <w:pPr>
              <w:pStyle w:val="ae"/>
              <w:tabs>
                <w:tab w:val="left" w:pos="9781"/>
              </w:tabs>
              <w:spacing w:before="60" w:after="6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22</w:t>
            </w:r>
          </w:p>
        </w:tc>
      </w:tr>
      <w:tr w:rsidR="005D3159" w:rsidRPr="005D3159" w14:paraId="200255F4" w14:textId="77777777" w:rsidTr="0031370B">
        <w:tc>
          <w:tcPr>
            <w:tcW w:w="2266" w:type="dxa"/>
            <w:tcBorders>
              <w:left w:val="double" w:sz="4" w:space="0" w:color="auto"/>
              <w:bottom w:val="double" w:sz="4" w:space="0" w:color="auto"/>
            </w:tcBorders>
            <w:vAlign w:val="center"/>
          </w:tcPr>
          <w:p w14:paraId="3BC90CD2" w14:textId="77777777" w:rsidR="00B4532C" w:rsidRPr="005D3159" w:rsidRDefault="00B4532C" w:rsidP="00B4532C">
            <w:pPr>
              <w:pStyle w:val="ae"/>
              <w:tabs>
                <w:tab w:val="left" w:pos="9781"/>
              </w:tabs>
              <w:spacing w:before="60" w:after="6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Seminare</w:t>
            </w:r>
          </w:p>
        </w:tc>
        <w:tc>
          <w:tcPr>
            <w:tcW w:w="1561" w:type="dxa"/>
            <w:tcBorders>
              <w:bottom w:val="double" w:sz="4" w:space="0" w:color="auto"/>
            </w:tcBorders>
          </w:tcPr>
          <w:p w14:paraId="2AFDA0B8" w14:textId="77777777" w:rsidR="00B4532C" w:rsidRPr="005D3159" w:rsidRDefault="00B464D3" w:rsidP="0031370B">
            <w:pPr>
              <w:pStyle w:val="ae"/>
              <w:tabs>
                <w:tab w:val="left" w:pos="9781"/>
              </w:tabs>
              <w:spacing w:before="60" w:after="6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19</w:t>
            </w:r>
          </w:p>
        </w:tc>
        <w:tc>
          <w:tcPr>
            <w:tcW w:w="3824" w:type="dxa"/>
            <w:tcBorders>
              <w:bottom w:val="double" w:sz="4" w:space="0" w:color="auto"/>
            </w:tcBorders>
            <w:vAlign w:val="center"/>
          </w:tcPr>
          <w:p w14:paraId="5F0B70CF" w14:textId="77777777" w:rsidR="00B4532C" w:rsidRPr="005D3159" w:rsidRDefault="00B4532C" w:rsidP="00B4532C">
            <w:pPr>
              <w:pStyle w:val="ae"/>
              <w:tabs>
                <w:tab w:val="left" w:pos="9781"/>
              </w:tabs>
              <w:spacing w:before="60" w:after="6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Lucrul individual</w:t>
            </w:r>
          </w:p>
        </w:tc>
        <w:tc>
          <w:tcPr>
            <w:tcW w:w="2271" w:type="dxa"/>
            <w:tcBorders>
              <w:bottom w:val="double" w:sz="4" w:space="0" w:color="auto"/>
              <w:right w:val="double" w:sz="4" w:space="0" w:color="auto"/>
            </w:tcBorders>
            <w:vAlign w:val="center"/>
          </w:tcPr>
          <w:p w14:paraId="54F3975B" w14:textId="77777777" w:rsidR="00B4532C" w:rsidRPr="005D3159" w:rsidRDefault="00B464D3" w:rsidP="0031370B">
            <w:pPr>
              <w:pStyle w:val="ae"/>
              <w:tabs>
                <w:tab w:val="left" w:pos="9781"/>
              </w:tabs>
              <w:spacing w:before="60" w:after="6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84</w:t>
            </w:r>
          </w:p>
        </w:tc>
      </w:tr>
      <w:tr w:rsidR="005D3159" w:rsidRPr="005D3159" w14:paraId="0205715F" w14:textId="77777777" w:rsidTr="0031370B">
        <w:tc>
          <w:tcPr>
            <w:tcW w:w="2266" w:type="dxa"/>
            <w:tcBorders>
              <w:top w:val="double" w:sz="4" w:space="0" w:color="auto"/>
              <w:left w:val="double" w:sz="4" w:space="0" w:color="auto"/>
              <w:bottom w:val="double" w:sz="4" w:space="0" w:color="auto"/>
            </w:tcBorders>
          </w:tcPr>
          <w:p w14:paraId="14A82798" w14:textId="77777777" w:rsidR="00B4532C" w:rsidRPr="005D3159" w:rsidRDefault="00B4532C"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Forma de evaluare</w:t>
            </w:r>
          </w:p>
        </w:tc>
        <w:tc>
          <w:tcPr>
            <w:tcW w:w="1561" w:type="dxa"/>
            <w:tcBorders>
              <w:top w:val="double" w:sz="4" w:space="0" w:color="auto"/>
              <w:bottom w:val="double" w:sz="4" w:space="0" w:color="auto"/>
            </w:tcBorders>
          </w:tcPr>
          <w:p w14:paraId="12039D4E" w14:textId="77777777" w:rsidR="00B4532C" w:rsidRPr="005D3159" w:rsidRDefault="00B464D3" w:rsidP="0031370B">
            <w:pPr>
              <w:pStyle w:val="ae"/>
              <w:tabs>
                <w:tab w:val="left" w:pos="9781"/>
              </w:tabs>
              <w:spacing w:before="120" w:after="12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 xml:space="preserve">Colocviu </w:t>
            </w:r>
          </w:p>
        </w:tc>
        <w:tc>
          <w:tcPr>
            <w:tcW w:w="3824" w:type="dxa"/>
            <w:tcBorders>
              <w:top w:val="double" w:sz="4" w:space="0" w:color="auto"/>
              <w:bottom w:val="double" w:sz="4" w:space="0" w:color="auto"/>
            </w:tcBorders>
          </w:tcPr>
          <w:p w14:paraId="2FB67DD2" w14:textId="77777777" w:rsidR="00B4532C" w:rsidRPr="005D3159" w:rsidRDefault="00B4532C" w:rsidP="00B4532C">
            <w:pPr>
              <w:pStyle w:val="ae"/>
              <w:tabs>
                <w:tab w:val="left" w:pos="9781"/>
              </w:tabs>
              <w:spacing w:before="120" w:after="120"/>
              <w:rPr>
                <w:rFonts w:ascii="Times New Roman" w:hAnsi="Times New Roman"/>
                <w:color w:val="000000" w:themeColor="text1"/>
                <w:sz w:val="26"/>
                <w:szCs w:val="26"/>
                <w:lang w:val="ro-RO"/>
              </w:rPr>
            </w:pPr>
            <w:r w:rsidRPr="005D3159">
              <w:rPr>
                <w:rFonts w:ascii="Times New Roman" w:hAnsi="Times New Roman"/>
                <w:color w:val="000000" w:themeColor="text1"/>
                <w:sz w:val="26"/>
                <w:szCs w:val="26"/>
                <w:lang w:val="ro-RO"/>
              </w:rPr>
              <w:t>Numărul de credite</w:t>
            </w:r>
          </w:p>
        </w:tc>
        <w:tc>
          <w:tcPr>
            <w:tcW w:w="2271" w:type="dxa"/>
            <w:tcBorders>
              <w:top w:val="double" w:sz="4" w:space="0" w:color="auto"/>
              <w:bottom w:val="double" w:sz="4" w:space="0" w:color="auto"/>
              <w:right w:val="double" w:sz="4" w:space="0" w:color="auto"/>
            </w:tcBorders>
            <w:vAlign w:val="center"/>
          </w:tcPr>
          <w:p w14:paraId="0705BBE2" w14:textId="77777777" w:rsidR="00B4532C" w:rsidRPr="005D3159" w:rsidRDefault="008D139B" w:rsidP="0031370B">
            <w:pPr>
              <w:pStyle w:val="ae"/>
              <w:tabs>
                <w:tab w:val="left" w:pos="9781"/>
              </w:tabs>
              <w:spacing w:before="120" w:after="120"/>
              <w:jc w:val="center"/>
              <w:rPr>
                <w:rFonts w:ascii="Times New Roman" w:hAnsi="Times New Roman"/>
                <w:b/>
                <w:color w:val="000000" w:themeColor="text1"/>
                <w:sz w:val="26"/>
                <w:szCs w:val="26"/>
                <w:lang w:val="ro-RO"/>
              </w:rPr>
            </w:pPr>
            <w:r w:rsidRPr="005D3159">
              <w:rPr>
                <w:rFonts w:ascii="Times New Roman" w:hAnsi="Times New Roman"/>
                <w:b/>
                <w:color w:val="000000" w:themeColor="text1"/>
                <w:sz w:val="26"/>
                <w:szCs w:val="26"/>
                <w:lang w:val="ro-RO"/>
              </w:rPr>
              <w:t>144</w:t>
            </w:r>
          </w:p>
        </w:tc>
      </w:tr>
    </w:tbl>
    <w:p w14:paraId="25DAF9B1" w14:textId="77777777" w:rsidR="00C32243" w:rsidRPr="005D3159" w:rsidRDefault="00C32243" w:rsidP="0031370B">
      <w:pPr>
        <w:pStyle w:val="af4"/>
        <w:widowControl w:val="0"/>
        <w:numPr>
          <w:ilvl w:val="0"/>
          <w:numId w:val="7"/>
        </w:numPr>
        <w:spacing w:before="360" w:after="240"/>
        <w:ind w:left="709" w:hanging="567"/>
        <w:contextualSpacing w:val="0"/>
        <w:rPr>
          <w:b/>
          <w:caps/>
          <w:color w:val="000000" w:themeColor="text1"/>
          <w:sz w:val="28"/>
          <w:lang w:val="ro-RO"/>
        </w:rPr>
      </w:pPr>
      <w:r w:rsidRPr="005D3159">
        <w:rPr>
          <w:b/>
          <w:caps/>
          <w:color w:val="000000" w:themeColor="text1"/>
          <w:sz w:val="28"/>
          <w:lang w:val="ro-RO"/>
        </w:rPr>
        <w:t xml:space="preserve">Obiectivele de formare în cadrul disciplinei </w:t>
      </w:r>
    </w:p>
    <w:p w14:paraId="5CA9CD46" w14:textId="77777777" w:rsidR="00C32243" w:rsidRPr="005D3159" w:rsidRDefault="00C32243" w:rsidP="00C32243">
      <w:pPr>
        <w:pStyle w:val="1"/>
        <w:spacing w:before="120"/>
        <w:rPr>
          <w:i/>
          <w:color w:val="000000" w:themeColor="text1"/>
          <w:sz w:val="24"/>
        </w:rPr>
      </w:pPr>
      <w:r w:rsidRPr="005D3159">
        <w:rPr>
          <w:i/>
          <w:color w:val="000000" w:themeColor="text1"/>
          <w:sz w:val="24"/>
        </w:rPr>
        <w:t>La finele studierii disciplinei studentul va fi capabil:</w:t>
      </w:r>
    </w:p>
    <w:p w14:paraId="37DCFBB5" w14:textId="4849F07E" w:rsidR="001213E8" w:rsidRPr="002D6F29" w:rsidRDefault="00C32243" w:rsidP="001213E8">
      <w:pPr>
        <w:pStyle w:val="1"/>
        <w:numPr>
          <w:ilvl w:val="0"/>
          <w:numId w:val="17"/>
        </w:numPr>
        <w:spacing w:before="120"/>
        <w:rPr>
          <w:b w:val="0"/>
          <w:i/>
          <w:color w:val="000000" w:themeColor="text1"/>
          <w:sz w:val="24"/>
        </w:rPr>
      </w:pPr>
      <w:r w:rsidRPr="005D3159">
        <w:rPr>
          <w:i/>
          <w:color w:val="000000" w:themeColor="text1"/>
          <w:sz w:val="24"/>
        </w:rPr>
        <w:t xml:space="preserve">la nivel de </w:t>
      </w:r>
      <w:r w:rsidR="00C2144D" w:rsidRPr="005D3159">
        <w:rPr>
          <w:i/>
          <w:color w:val="000000" w:themeColor="text1"/>
          <w:sz w:val="24"/>
        </w:rPr>
        <w:t>cunoaștere</w:t>
      </w:r>
      <w:r w:rsidRPr="005D3159">
        <w:rPr>
          <w:i/>
          <w:color w:val="000000" w:themeColor="text1"/>
          <w:sz w:val="24"/>
        </w:rPr>
        <w:t xml:space="preserve"> </w:t>
      </w:r>
      <w:r w:rsidR="00C2144D" w:rsidRPr="005D3159">
        <w:rPr>
          <w:i/>
          <w:color w:val="000000" w:themeColor="text1"/>
          <w:sz w:val="24"/>
        </w:rPr>
        <w:t>și</w:t>
      </w:r>
      <w:r w:rsidRPr="005D3159">
        <w:rPr>
          <w:i/>
          <w:color w:val="000000" w:themeColor="text1"/>
          <w:sz w:val="24"/>
        </w:rPr>
        <w:t xml:space="preserve"> </w:t>
      </w:r>
      <w:r w:rsidR="00C2144D" w:rsidRPr="005D3159">
        <w:rPr>
          <w:i/>
          <w:color w:val="000000" w:themeColor="text1"/>
          <w:sz w:val="24"/>
        </w:rPr>
        <w:t>înțelegere</w:t>
      </w:r>
      <w:r w:rsidRPr="005D3159">
        <w:rPr>
          <w:i/>
          <w:color w:val="000000" w:themeColor="text1"/>
          <w:sz w:val="24"/>
        </w:rPr>
        <w:t>:</w:t>
      </w:r>
    </w:p>
    <w:p w14:paraId="33B11A6F" w14:textId="033944C1" w:rsidR="001213E8" w:rsidRPr="00A71DAA" w:rsidRDefault="001213E8" w:rsidP="001213E8">
      <w:pPr>
        <w:pStyle w:val="af4"/>
        <w:numPr>
          <w:ilvl w:val="1"/>
          <w:numId w:val="17"/>
        </w:numPr>
        <w:spacing w:line="276" w:lineRule="auto"/>
        <w:contextualSpacing w:val="0"/>
        <w:jc w:val="both"/>
        <w:rPr>
          <w:color w:val="000000" w:themeColor="text1"/>
          <w:lang w:val="ro-RO"/>
        </w:rPr>
      </w:pPr>
      <w:r w:rsidRPr="002D6F29">
        <w:rPr>
          <w:color w:val="000000" w:themeColor="text1"/>
          <w:lang w:val="ro-RO"/>
        </w:rPr>
        <w:t>cunoașterea</w:t>
      </w:r>
      <w:r w:rsidRPr="002D6F29">
        <w:rPr>
          <w:color w:val="000000" w:themeColor="text1"/>
          <w:lang w:val="ro-RO" w:eastAsia="ro-RO"/>
        </w:rPr>
        <w:t xml:space="preserve"> </w:t>
      </w:r>
      <w:r w:rsidR="00BF4C4C">
        <w:rPr>
          <w:color w:val="000000" w:themeColor="text1"/>
          <w:lang w:val="ro-RO" w:eastAsia="ro-RO"/>
        </w:rPr>
        <w:t>principiilor de management</w:t>
      </w:r>
      <w:r w:rsidRPr="002D6F29">
        <w:rPr>
          <w:color w:val="000000" w:themeColor="text1"/>
          <w:lang w:val="ro-RO" w:eastAsia="ro-RO"/>
        </w:rPr>
        <w:t xml:space="preserve"> </w:t>
      </w:r>
      <w:r w:rsidR="00C87B7F">
        <w:rPr>
          <w:color w:val="000000" w:themeColor="text1"/>
          <w:lang w:val="ro-RO" w:eastAsia="ro-RO"/>
        </w:rPr>
        <w:t>privind</w:t>
      </w:r>
      <w:r w:rsidRPr="002D6F29">
        <w:rPr>
          <w:color w:val="000000" w:themeColor="text1"/>
          <w:lang w:val="ro-RO" w:eastAsia="ro-RO"/>
        </w:rPr>
        <w:t xml:space="preserve"> </w:t>
      </w:r>
      <w:r w:rsidR="00C87B7F" w:rsidRPr="002D6F29">
        <w:rPr>
          <w:color w:val="000000" w:themeColor="text1"/>
          <w:lang w:val="ro-RO" w:eastAsia="ro-RO"/>
        </w:rPr>
        <w:t>tulburări</w:t>
      </w:r>
      <w:r w:rsidR="00C87B7F">
        <w:rPr>
          <w:color w:val="000000" w:themeColor="text1"/>
          <w:lang w:val="ro-RO" w:eastAsia="ro-RO"/>
        </w:rPr>
        <w:t xml:space="preserve">le de sănătate mintală </w:t>
      </w:r>
      <w:r w:rsidR="00764C9F">
        <w:rPr>
          <w:color w:val="000000" w:themeColor="text1"/>
          <w:lang w:val="ro-RO" w:eastAsia="ro-RO"/>
        </w:rPr>
        <w:t xml:space="preserve">la </w:t>
      </w:r>
      <w:r w:rsidR="00BF4C4C">
        <w:rPr>
          <w:color w:val="000000" w:themeColor="text1"/>
          <w:lang w:val="ro-RO" w:eastAsia="ro-RO"/>
        </w:rPr>
        <w:t>copi</w:t>
      </w:r>
      <w:r w:rsidRPr="002D6F29">
        <w:rPr>
          <w:color w:val="000000" w:themeColor="text1"/>
          <w:lang w:val="ro-RO" w:eastAsia="ro-RO"/>
        </w:rPr>
        <w:t>i</w:t>
      </w:r>
      <w:r w:rsidR="00764C9F">
        <w:rPr>
          <w:color w:val="000000" w:themeColor="text1"/>
          <w:lang w:val="ro-RO" w:eastAsia="ro-RO"/>
        </w:rPr>
        <w:t xml:space="preserve"> și </w:t>
      </w:r>
      <w:r w:rsidR="00764C9F" w:rsidRPr="00A71DAA">
        <w:rPr>
          <w:color w:val="000000" w:themeColor="text1"/>
          <w:lang w:val="ro-RO" w:eastAsia="ro-RO"/>
        </w:rPr>
        <w:t>adolescenți</w:t>
      </w:r>
      <w:r w:rsidRPr="00A71DAA">
        <w:rPr>
          <w:color w:val="000000" w:themeColor="text1"/>
          <w:lang w:val="ro-RO" w:eastAsia="ro-RO"/>
        </w:rPr>
        <w:t xml:space="preserve"> </w:t>
      </w:r>
    </w:p>
    <w:p w14:paraId="2C4FE4CC" w14:textId="733F8F10"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eastAsia="ro-RO"/>
        </w:rPr>
        <w:t xml:space="preserve">înțelegerea rolului și poziției medicului </w:t>
      </w:r>
      <w:r w:rsidR="00BF4C4C" w:rsidRPr="00A71DAA">
        <w:rPr>
          <w:color w:val="000000" w:themeColor="text1"/>
          <w:lang w:val="ro-RO" w:eastAsia="ro-RO"/>
        </w:rPr>
        <w:t>pediatru</w:t>
      </w:r>
      <w:r w:rsidRPr="00A71DAA">
        <w:rPr>
          <w:color w:val="000000" w:themeColor="text1"/>
          <w:lang w:val="ro-RO" w:eastAsia="ro-RO"/>
        </w:rPr>
        <w:t xml:space="preserve"> în sistemul de sănătate pentru pre</w:t>
      </w:r>
      <w:r w:rsidR="00276C95" w:rsidRPr="00A71DAA">
        <w:rPr>
          <w:color w:val="000000" w:themeColor="text1"/>
          <w:lang w:val="ro-RO" w:eastAsia="ro-RO"/>
        </w:rPr>
        <w:t>starea serviciilor în domeniul sănătății m</w:t>
      </w:r>
      <w:r w:rsidRPr="00A71DAA">
        <w:rPr>
          <w:color w:val="000000" w:themeColor="text1"/>
          <w:lang w:val="ro-RO" w:eastAsia="ro-RO"/>
        </w:rPr>
        <w:t xml:space="preserve">intale </w:t>
      </w:r>
    </w:p>
    <w:p w14:paraId="10094319" w14:textId="6E16FE77"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eastAsia="ro-RO"/>
        </w:rPr>
        <w:t xml:space="preserve">identificarea factorilor de risc  pentru </w:t>
      </w:r>
      <w:r w:rsidR="00C87B7F" w:rsidRPr="00A71DAA">
        <w:rPr>
          <w:color w:val="000000" w:themeColor="text1"/>
          <w:lang w:val="ro-RO" w:eastAsia="ro-RO"/>
        </w:rPr>
        <w:t>copil</w:t>
      </w:r>
      <w:r w:rsidRPr="00A71DAA">
        <w:rPr>
          <w:color w:val="000000" w:themeColor="text1"/>
          <w:lang w:val="ro-RO" w:eastAsia="ro-RO"/>
        </w:rPr>
        <w:t>ul</w:t>
      </w:r>
      <w:r w:rsidR="00C87B7F" w:rsidRPr="00A71DAA">
        <w:rPr>
          <w:color w:val="000000" w:themeColor="text1"/>
          <w:lang w:val="ro-RO" w:eastAsia="ro-RO"/>
        </w:rPr>
        <w:t xml:space="preserve"> și adolescentul</w:t>
      </w:r>
      <w:r w:rsidRPr="00A71DAA">
        <w:rPr>
          <w:color w:val="000000" w:themeColor="text1"/>
          <w:lang w:val="ro-RO" w:eastAsia="ro-RO"/>
        </w:rPr>
        <w:t xml:space="preserve"> cu tulburări sănătate mintală mintală</w:t>
      </w:r>
    </w:p>
    <w:p w14:paraId="4E5FD984" w14:textId="77777777"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 xml:space="preserve">însușirea principiilor colectării informației conform modelului Calgary-Cambridge </w:t>
      </w:r>
    </w:p>
    <w:p w14:paraId="4E288913" w14:textId="11B719C9"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lastRenderedPageBreak/>
        <w:t>însușirea particularităților consultului centrat pe pacient în cazul tulburărilor</w:t>
      </w:r>
      <w:r w:rsidRPr="00A71DAA">
        <w:rPr>
          <w:color w:val="000000" w:themeColor="text1"/>
          <w:lang w:val="ro-RO" w:eastAsia="ro-RO"/>
        </w:rPr>
        <w:t xml:space="preserve"> de sănătate mintală </w:t>
      </w:r>
      <w:r w:rsidR="00276C95" w:rsidRPr="00A71DAA">
        <w:rPr>
          <w:color w:val="000000" w:themeColor="text1"/>
          <w:lang w:val="ro-RO" w:eastAsia="ro-RO"/>
        </w:rPr>
        <w:t>la copii și adolescenți</w:t>
      </w:r>
    </w:p>
    <w:p w14:paraId="041F7BDE" w14:textId="0B58272F"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 xml:space="preserve">însușirea </w:t>
      </w:r>
      <w:r w:rsidRPr="00A71DAA">
        <w:rPr>
          <w:color w:val="000000" w:themeColor="text1"/>
          <w:lang w:val="ro-RO" w:eastAsia="ro-RO"/>
        </w:rPr>
        <w:t xml:space="preserve">normelor morale și comportamentale în relaționarea cu pacientul </w:t>
      </w:r>
      <w:r w:rsidR="00276C95" w:rsidRPr="00A71DAA">
        <w:rPr>
          <w:color w:val="000000" w:themeColor="text1"/>
          <w:lang w:val="ro-RO" w:eastAsia="ro-RO"/>
        </w:rPr>
        <w:t>(</w:t>
      </w:r>
      <w:r w:rsidR="00276C95" w:rsidRPr="00A71DAA">
        <w:rPr>
          <w:color w:val="000000" w:themeColor="text1"/>
          <w:lang w:val="ro-RO" w:eastAsia="ro-RO"/>
        </w:rPr>
        <w:t>copil</w:t>
      </w:r>
      <w:r w:rsidR="00276C95" w:rsidRPr="00A71DAA">
        <w:rPr>
          <w:color w:val="000000" w:themeColor="text1"/>
          <w:lang w:val="ro-RO" w:eastAsia="ro-RO"/>
        </w:rPr>
        <w:t>,</w:t>
      </w:r>
      <w:r w:rsidR="00276C95" w:rsidRPr="00A71DAA">
        <w:rPr>
          <w:color w:val="000000" w:themeColor="text1"/>
          <w:lang w:val="ro-RO" w:eastAsia="ro-RO"/>
        </w:rPr>
        <w:t xml:space="preserve"> </w:t>
      </w:r>
      <w:r w:rsidR="00276C95" w:rsidRPr="00A71DAA">
        <w:rPr>
          <w:color w:val="000000" w:themeColor="text1"/>
          <w:lang w:val="ro-RO" w:eastAsia="ro-RO"/>
        </w:rPr>
        <w:t>adolescent)</w:t>
      </w:r>
      <w:r w:rsidR="00276C95" w:rsidRPr="00A71DAA">
        <w:rPr>
          <w:color w:val="000000" w:themeColor="text1"/>
          <w:lang w:val="ro-RO" w:eastAsia="ro-RO"/>
        </w:rPr>
        <w:t xml:space="preserve"> </w:t>
      </w:r>
      <w:r w:rsidRPr="00A71DAA">
        <w:rPr>
          <w:color w:val="000000" w:themeColor="text1"/>
          <w:lang w:val="ro-RO" w:eastAsia="ro-RO"/>
        </w:rPr>
        <w:t>cu tulburări de sănătate mintală și familia acestuia</w:t>
      </w:r>
    </w:p>
    <w:p w14:paraId="46DF9E95" w14:textId="3AF976A3"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cunoașterea</w:t>
      </w:r>
      <w:r w:rsidRPr="00A71DAA">
        <w:rPr>
          <w:color w:val="000000" w:themeColor="text1"/>
          <w:lang w:val="ro-RO" w:eastAsia="ro-RO"/>
        </w:rPr>
        <w:t xml:space="preserve"> tehnicilor eficiente de comunicare cu pacientul </w:t>
      </w:r>
      <w:r w:rsidR="00276C95" w:rsidRPr="00A71DAA">
        <w:rPr>
          <w:color w:val="000000" w:themeColor="text1"/>
          <w:lang w:val="ro-RO" w:eastAsia="ro-RO"/>
        </w:rPr>
        <w:t>(copil, adolescent)</w:t>
      </w:r>
      <w:r w:rsidR="00276C95" w:rsidRPr="00A71DAA">
        <w:rPr>
          <w:color w:val="000000" w:themeColor="text1"/>
          <w:lang w:val="ro-RO" w:eastAsia="ro-RO"/>
        </w:rPr>
        <w:t xml:space="preserve"> </w:t>
      </w:r>
      <w:r w:rsidRPr="00A71DAA">
        <w:rPr>
          <w:color w:val="000000" w:themeColor="text1"/>
          <w:lang w:val="ro-RO" w:eastAsia="ro-RO"/>
        </w:rPr>
        <w:t>cu probleme de sănătate mintală</w:t>
      </w:r>
    </w:p>
    <w:p w14:paraId="0BD3970B" w14:textId="357DE38B"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studierea metodelor moderne și eficiente de tratament ale pacienților</w:t>
      </w:r>
      <w:r w:rsidR="00276C95" w:rsidRPr="00A71DAA">
        <w:rPr>
          <w:color w:val="000000" w:themeColor="text1"/>
          <w:lang w:val="ro-RO"/>
        </w:rPr>
        <w:t xml:space="preserve"> </w:t>
      </w:r>
      <w:r w:rsidR="00276C95" w:rsidRPr="00A71DAA">
        <w:rPr>
          <w:color w:val="000000" w:themeColor="text1"/>
          <w:lang w:val="ro-RO" w:eastAsia="ro-RO"/>
        </w:rPr>
        <w:t>(</w:t>
      </w:r>
      <w:r w:rsidR="00276C95" w:rsidRPr="00A71DAA">
        <w:rPr>
          <w:color w:val="000000" w:themeColor="text1"/>
          <w:lang w:val="ro-RO" w:eastAsia="ro-RO"/>
        </w:rPr>
        <w:t>copii</w:t>
      </w:r>
      <w:r w:rsidR="00276C95" w:rsidRPr="00A71DAA">
        <w:rPr>
          <w:color w:val="000000" w:themeColor="text1"/>
          <w:lang w:val="ro-RO" w:eastAsia="ro-RO"/>
        </w:rPr>
        <w:t xml:space="preserve">, </w:t>
      </w:r>
      <w:r w:rsidR="00276C95" w:rsidRPr="00A71DAA">
        <w:rPr>
          <w:color w:val="000000" w:themeColor="text1"/>
          <w:lang w:val="ro-RO" w:eastAsia="ro-RO"/>
        </w:rPr>
        <w:t>adolescenți</w:t>
      </w:r>
      <w:r w:rsidR="00276C95" w:rsidRPr="00A71DAA">
        <w:rPr>
          <w:color w:val="000000" w:themeColor="text1"/>
          <w:lang w:val="ro-RO" w:eastAsia="ro-RO"/>
        </w:rPr>
        <w:t>)</w:t>
      </w:r>
      <w:r w:rsidRPr="00A71DAA">
        <w:rPr>
          <w:color w:val="000000" w:themeColor="text1"/>
          <w:lang w:val="ro-RO"/>
        </w:rPr>
        <w:t xml:space="preserve"> </w:t>
      </w:r>
      <w:r w:rsidRPr="00A71DAA">
        <w:rPr>
          <w:color w:val="000000" w:themeColor="text1"/>
          <w:lang w:val="ro-RO" w:eastAsia="ro-RO"/>
        </w:rPr>
        <w:t>cu probleme de sănătate mintală în condiții de ambulatoriu</w:t>
      </w:r>
    </w:p>
    <w:p w14:paraId="4F563D76" w14:textId="61874BFC"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eastAsia="ro-RO"/>
        </w:rPr>
        <w:t>însușirea principiilor de prescriere a medicamentelor pacienților</w:t>
      </w:r>
      <w:r w:rsidR="00276C95" w:rsidRPr="00A71DAA">
        <w:rPr>
          <w:color w:val="000000" w:themeColor="text1"/>
          <w:lang w:val="ro-RO" w:eastAsia="ro-RO"/>
        </w:rPr>
        <w:t xml:space="preserve"> </w:t>
      </w:r>
      <w:r w:rsidR="00276C95" w:rsidRPr="00A71DAA">
        <w:rPr>
          <w:color w:val="000000" w:themeColor="text1"/>
          <w:lang w:val="ro-RO" w:eastAsia="ro-RO"/>
        </w:rPr>
        <w:t>(copii, adolescenți)</w:t>
      </w:r>
      <w:r w:rsidRPr="00A71DAA">
        <w:rPr>
          <w:color w:val="000000" w:themeColor="text1"/>
          <w:lang w:val="ro-RO" w:eastAsia="ro-RO"/>
        </w:rPr>
        <w:t xml:space="preserve"> cu probleme de sănătate mintală</w:t>
      </w:r>
    </w:p>
    <w:p w14:paraId="3A80C81C" w14:textId="77777777"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cunoașterea</w:t>
      </w:r>
      <w:r w:rsidRPr="00A71DAA">
        <w:rPr>
          <w:color w:val="000000" w:themeColor="text1"/>
          <w:lang w:val="ro-RO" w:eastAsia="ro-RO"/>
        </w:rPr>
        <w:t xml:space="preserve"> și utilizarea clasificărilor CIM-10 / DSM-V</w:t>
      </w:r>
    </w:p>
    <w:p w14:paraId="7989B7C1" w14:textId="6B5708C5"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eastAsia="ro-RO"/>
        </w:rPr>
        <w:t>însușirea criteriilor de referire la CCSM, inclusiv a pacienților</w:t>
      </w:r>
      <w:r w:rsidR="00276C95" w:rsidRPr="00A71DAA">
        <w:rPr>
          <w:color w:val="000000" w:themeColor="text1"/>
          <w:lang w:val="ro-RO" w:eastAsia="ro-RO"/>
        </w:rPr>
        <w:t xml:space="preserve"> </w:t>
      </w:r>
      <w:r w:rsidR="00276C95" w:rsidRPr="00A71DAA">
        <w:rPr>
          <w:color w:val="000000" w:themeColor="text1"/>
          <w:lang w:val="ro-RO" w:eastAsia="ro-RO"/>
        </w:rPr>
        <w:t>(copii, adolescenți)</w:t>
      </w:r>
      <w:r w:rsidRPr="00A71DAA">
        <w:rPr>
          <w:color w:val="000000" w:themeColor="text1"/>
          <w:lang w:val="ro-RO" w:eastAsia="ro-RO"/>
        </w:rPr>
        <w:t xml:space="preserve"> cu stări de urgență</w:t>
      </w:r>
    </w:p>
    <w:p w14:paraId="335B624C" w14:textId="77777777"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cunoașterea</w:t>
      </w:r>
      <w:r w:rsidRPr="00A71DAA">
        <w:rPr>
          <w:color w:val="000000" w:themeColor="text1"/>
          <w:lang w:val="ro-RO" w:eastAsia="ro-RO"/>
        </w:rPr>
        <w:t xml:space="preserve"> actelor legislative, care reglementează reformele în sănătatea mintală</w:t>
      </w:r>
    </w:p>
    <w:p w14:paraId="53D6C8C3" w14:textId="784C6395" w:rsidR="001213E8" w:rsidRPr="00A71DAA" w:rsidRDefault="001213E8" w:rsidP="001213E8">
      <w:pPr>
        <w:pStyle w:val="af4"/>
        <w:numPr>
          <w:ilvl w:val="1"/>
          <w:numId w:val="17"/>
        </w:numPr>
        <w:spacing w:line="276" w:lineRule="auto"/>
        <w:contextualSpacing w:val="0"/>
        <w:jc w:val="both"/>
        <w:rPr>
          <w:color w:val="000000" w:themeColor="text1"/>
          <w:lang w:val="ro-RO"/>
        </w:rPr>
      </w:pPr>
      <w:r w:rsidRPr="00A71DAA">
        <w:rPr>
          <w:color w:val="000000" w:themeColor="text1"/>
          <w:lang w:val="ro-RO"/>
        </w:rPr>
        <w:t xml:space="preserve">studierea aspectelor holistice și existențiale, etice și juridice ale pacientului </w:t>
      </w:r>
      <w:r w:rsidR="00276C95" w:rsidRPr="00A71DAA">
        <w:rPr>
          <w:color w:val="000000" w:themeColor="text1"/>
          <w:lang w:val="ro-RO" w:eastAsia="ro-RO"/>
        </w:rPr>
        <w:t>(</w:t>
      </w:r>
      <w:r w:rsidR="00276C95" w:rsidRPr="00A71DAA">
        <w:rPr>
          <w:color w:val="000000" w:themeColor="text1"/>
          <w:lang w:val="ro-RO" w:eastAsia="ro-RO"/>
        </w:rPr>
        <w:t>copil</w:t>
      </w:r>
      <w:r w:rsidR="00276C95" w:rsidRPr="00A71DAA">
        <w:rPr>
          <w:color w:val="000000" w:themeColor="text1"/>
          <w:lang w:val="ro-RO" w:eastAsia="ro-RO"/>
        </w:rPr>
        <w:t xml:space="preserve">, </w:t>
      </w:r>
      <w:r w:rsidR="00276C95" w:rsidRPr="00A71DAA">
        <w:rPr>
          <w:color w:val="000000" w:themeColor="text1"/>
          <w:lang w:val="ro-RO" w:eastAsia="ro-RO"/>
        </w:rPr>
        <w:t>adolescent</w:t>
      </w:r>
      <w:r w:rsidR="00276C95" w:rsidRPr="00A71DAA">
        <w:rPr>
          <w:color w:val="000000" w:themeColor="text1"/>
          <w:lang w:val="ro-RO" w:eastAsia="ro-RO"/>
        </w:rPr>
        <w:t>)</w:t>
      </w:r>
      <w:r w:rsidR="00276C95" w:rsidRPr="00A71DAA">
        <w:rPr>
          <w:color w:val="000000" w:themeColor="text1"/>
          <w:lang w:val="ro-RO" w:eastAsia="ro-RO"/>
        </w:rPr>
        <w:t xml:space="preserve"> </w:t>
      </w:r>
      <w:r w:rsidRPr="00A71DAA">
        <w:rPr>
          <w:color w:val="000000" w:themeColor="text1"/>
          <w:lang w:val="ro-RO" w:eastAsia="ro-RO"/>
        </w:rPr>
        <w:t>cu probleme de sănătate mintală</w:t>
      </w:r>
    </w:p>
    <w:p w14:paraId="71E0C1CB" w14:textId="77777777" w:rsidR="001213E8" w:rsidRPr="00A71DAA" w:rsidRDefault="001213E8" w:rsidP="001213E8">
      <w:pPr>
        <w:pStyle w:val="af4"/>
        <w:numPr>
          <w:ilvl w:val="1"/>
          <w:numId w:val="17"/>
        </w:numPr>
        <w:spacing w:line="276" w:lineRule="auto"/>
        <w:contextualSpacing w:val="0"/>
        <w:jc w:val="both"/>
        <w:rPr>
          <w:color w:val="000000" w:themeColor="text1"/>
          <w:lang w:val="ro-RO" w:eastAsia="ro-RO"/>
        </w:rPr>
      </w:pPr>
      <w:r w:rsidRPr="00A71DAA">
        <w:rPr>
          <w:color w:val="000000" w:themeColor="text1"/>
          <w:lang w:val="ro-RO" w:eastAsia="ro-RO"/>
        </w:rPr>
        <w:t>conștientizarea fenomenelor de stigmatizare și discriminare a pacienților cu tulburări de sănătate mintală</w:t>
      </w:r>
    </w:p>
    <w:p w14:paraId="56778A99" w14:textId="6C386509" w:rsidR="001213E8" w:rsidRPr="00A71DAA" w:rsidRDefault="001213E8" w:rsidP="001213E8">
      <w:pPr>
        <w:pStyle w:val="af4"/>
        <w:numPr>
          <w:ilvl w:val="1"/>
          <w:numId w:val="17"/>
        </w:numPr>
        <w:spacing w:line="276" w:lineRule="auto"/>
        <w:contextualSpacing w:val="0"/>
        <w:jc w:val="both"/>
        <w:rPr>
          <w:color w:val="000000" w:themeColor="text1"/>
          <w:lang w:val="ro-RO" w:eastAsia="ro-RO"/>
        </w:rPr>
      </w:pPr>
      <w:r w:rsidRPr="00A71DAA">
        <w:rPr>
          <w:color w:val="000000" w:themeColor="text1"/>
          <w:lang w:val="ro-RO" w:eastAsia="ro-RO"/>
        </w:rPr>
        <w:t xml:space="preserve">identificarea necesităților pacienților </w:t>
      </w:r>
      <w:r w:rsidR="00276C95" w:rsidRPr="00A71DAA">
        <w:rPr>
          <w:color w:val="000000" w:themeColor="text1"/>
          <w:lang w:val="ro-RO" w:eastAsia="ro-RO"/>
        </w:rPr>
        <w:t>(copii, adolescenți)</w:t>
      </w:r>
      <w:r w:rsidR="00276C95" w:rsidRPr="00A71DAA">
        <w:rPr>
          <w:color w:val="000000" w:themeColor="text1"/>
          <w:lang w:val="ro-RO" w:eastAsia="ro-RO"/>
        </w:rPr>
        <w:t xml:space="preserve"> </w:t>
      </w:r>
      <w:r w:rsidRPr="00A71DAA">
        <w:rPr>
          <w:color w:val="000000" w:themeColor="text1"/>
          <w:lang w:val="ro-RO" w:eastAsia="ro-RO"/>
        </w:rPr>
        <w:t>cu tulburări de sănătate mintală</w:t>
      </w:r>
    </w:p>
    <w:p w14:paraId="430CE12E" w14:textId="732D4375" w:rsidR="001213E8" w:rsidRPr="00A71DAA" w:rsidRDefault="001213E8" w:rsidP="001213E8">
      <w:pPr>
        <w:pStyle w:val="af4"/>
        <w:numPr>
          <w:ilvl w:val="1"/>
          <w:numId w:val="17"/>
        </w:numPr>
        <w:spacing w:line="276" w:lineRule="auto"/>
        <w:contextualSpacing w:val="0"/>
        <w:jc w:val="both"/>
        <w:rPr>
          <w:color w:val="000000" w:themeColor="text1"/>
          <w:lang w:val="ro-RO" w:eastAsia="ro-RO"/>
        </w:rPr>
      </w:pPr>
      <w:r w:rsidRPr="00A71DAA">
        <w:rPr>
          <w:color w:val="000000" w:themeColor="text1"/>
          <w:lang w:val="ro-RO" w:eastAsia="ro-RO"/>
        </w:rPr>
        <w:t xml:space="preserve">cunoașterea conduitei pacientului </w:t>
      </w:r>
      <w:r w:rsidR="00276C95" w:rsidRPr="00A71DAA">
        <w:rPr>
          <w:color w:val="000000" w:themeColor="text1"/>
          <w:lang w:val="ro-RO" w:eastAsia="ro-RO"/>
        </w:rPr>
        <w:t>(</w:t>
      </w:r>
      <w:r w:rsidR="00276C95" w:rsidRPr="00A71DAA">
        <w:rPr>
          <w:color w:val="000000" w:themeColor="text1"/>
          <w:lang w:val="ro-RO" w:eastAsia="ro-RO"/>
        </w:rPr>
        <w:t>copil</w:t>
      </w:r>
      <w:r w:rsidR="00276C95" w:rsidRPr="00A71DAA">
        <w:rPr>
          <w:color w:val="000000" w:themeColor="text1"/>
          <w:lang w:val="ro-RO" w:eastAsia="ro-RO"/>
        </w:rPr>
        <w:t xml:space="preserve">, </w:t>
      </w:r>
      <w:r w:rsidR="00276C95" w:rsidRPr="00A71DAA">
        <w:rPr>
          <w:color w:val="000000" w:themeColor="text1"/>
          <w:lang w:val="ro-RO" w:eastAsia="ro-RO"/>
        </w:rPr>
        <w:t>adolescent</w:t>
      </w:r>
      <w:r w:rsidR="00276C95" w:rsidRPr="00A71DAA">
        <w:rPr>
          <w:color w:val="000000" w:themeColor="text1"/>
          <w:lang w:val="ro-RO" w:eastAsia="ro-RO"/>
        </w:rPr>
        <w:t>)</w:t>
      </w:r>
      <w:r w:rsidR="00276C95" w:rsidRPr="00A71DAA">
        <w:rPr>
          <w:color w:val="000000" w:themeColor="text1"/>
          <w:lang w:val="ro-RO" w:eastAsia="ro-RO"/>
        </w:rPr>
        <w:t xml:space="preserve"> </w:t>
      </w:r>
      <w:r w:rsidRPr="00A71DAA">
        <w:rPr>
          <w:color w:val="000000" w:themeColor="text1"/>
          <w:lang w:val="ro-RO" w:eastAsia="ro-RO"/>
        </w:rPr>
        <w:t xml:space="preserve">cu tulburări de sănătate mintală la diferite etape ale bolii și criteriilor de referire la CCSM </w:t>
      </w:r>
    </w:p>
    <w:p w14:paraId="649F0EB2" w14:textId="77777777" w:rsidR="001213E8" w:rsidRPr="00A71DAA" w:rsidRDefault="001213E8" w:rsidP="001213E8">
      <w:pPr>
        <w:pStyle w:val="af4"/>
        <w:numPr>
          <w:ilvl w:val="1"/>
          <w:numId w:val="17"/>
        </w:numPr>
        <w:spacing w:line="276" w:lineRule="auto"/>
        <w:contextualSpacing w:val="0"/>
        <w:jc w:val="both"/>
        <w:rPr>
          <w:color w:val="000000" w:themeColor="text1"/>
          <w:lang w:val="ro-RO" w:eastAsia="ro-RO"/>
        </w:rPr>
      </w:pPr>
      <w:r w:rsidRPr="00A71DAA">
        <w:rPr>
          <w:color w:val="000000" w:themeColor="text1"/>
          <w:lang w:val="ro-RO" w:eastAsia="ro-RO"/>
        </w:rPr>
        <w:t>aprofundarea cunoștințelor reglementate în actele normative de stat și PCN/PCS.</w:t>
      </w:r>
    </w:p>
    <w:p w14:paraId="4503B468" w14:textId="77777777" w:rsidR="001213E8" w:rsidRPr="00A71DAA" w:rsidRDefault="001213E8" w:rsidP="001213E8">
      <w:pPr>
        <w:pStyle w:val="1"/>
        <w:numPr>
          <w:ilvl w:val="0"/>
          <w:numId w:val="17"/>
        </w:numPr>
        <w:spacing w:before="120"/>
        <w:rPr>
          <w:i/>
          <w:color w:val="000000" w:themeColor="text1"/>
          <w:sz w:val="24"/>
        </w:rPr>
      </w:pPr>
      <w:r w:rsidRPr="00A71DAA">
        <w:rPr>
          <w:i/>
          <w:color w:val="000000" w:themeColor="text1"/>
          <w:sz w:val="24"/>
        </w:rPr>
        <w:t>la nivel de aplicare:</w:t>
      </w:r>
    </w:p>
    <w:p w14:paraId="3A2CC948" w14:textId="50F4B128"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 xml:space="preserve">aplicarea chestionarelor pentru diagnostic precoce a pacienților </w:t>
      </w:r>
      <w:r w:rsidR="00276C95" w:rsidRPr="00A71DAA">
        <w:rPr>
          <w:color w:val="000000" w:themeColor="text1"/>
          <w:lang w:val="ro-RO" w:eastAsia="ro-RO"/>
        </w:rPr>
        <w:t>(copii, adolescenți)</w:t>
      </w:r>
      <w:r w:rsidR="00276C95" w:rsidRPr="00A71DAA">
        <w:rPr>
          <w:color w:val="000000" w:themeColor="text1"/>
          <w:lang w:val="ro-RO" w:eastAsia="ro-RO"/>
        </w:rPr>
        <w:t xml:space="preserve"> </w:t>
      </w:r>
      <w:r w:rsidRPr="00A71DAA">
        <w:rPr>
          <w:color w:val="000000" w:themeColor="text1"/>
          <w:lang w:val="ro-RO" w:eastAsia="ro-RO"/>
        </w:rPr>
        <w:t>cu probleme de sănătate mintală</w:t>
      </w:r>
    </w:p>
    <w:p w14:paraId="63329E47" w14:textId="6BC19A8E"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identificarea factorilor de risc pentru diverse probleme de sănătate mintală</w:t>
      </w:r>
      <w:r w:rsidR="00276C95" w:rsidRPr="00A71DAA">
        <w:rPr>
          <w:color w:val="000000" w:themeColor="text1"/>
          <w:lang w:val="ro-RO" w:eastAsia="ro-RO"/>
        </w:rPr>
        <w:t xml:space="preserve"> la </w:t>
      </w:r>
      <w:r w:rsidR="00276C95" w:rsidRPr="00A71DAA">
        <w:rPr>
          <w:color w:val="000000" w:themeColor="text1"/>
          <w:lang w:val="ro-RO" w:eastAsia="ro-RO"/>
        </w:rPr>
        <w:t>copii</w:t>
      </w:r>
      <w:r w:rsidR="00276C95" w:rsidRPr="00A71DAA">
        <w:rPr>
          <w:color w:val="000000" w:themeColor="text1"/>
          <w:lang w:val="ro-RO" w:eastAsia="ro-RO"/>
        </w:rPr>
        <w:t xml:space="preserve"> și</w:t>
      </w:r>
      <w:r w:rsidR="00276C95" w:rsidRPr="00A71DAA">
        <w:rPr>
          <w:color w:val="000000" w:themeColor="text1"/>
          <w:lang w:val="ro-RO" w:eastAsia="ro-RO"/>
        </w:rPr>
        <w:t xml:space="preserve"> adolescenți</w:t>
      </w:r>
    </w:p>
    <w:p w14:paraId="27EF02CE" w14:textId="76DC6659"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realizarea consultului centrat pe pacient în cazul tulburărilor de sănătate mintală</w:t>
      </w:r>
      <w:r w:rsidR="00276C95" w:rsidRPr="00A71DAA">
        <w:rPr>
          <w:color w:val="000000" w:themeColor="text1"/>
          <w:lang w:val="ro-RO" w:eastAsia="ro-RO"/>
        </w:rPr>
        <w:t xml:space="preserve"> </w:t>
      </w:r>
      <w:r w:rsidR="00276C95" w:rsidRPr="00A71DAA">
        <w:rPr>
          <w:color w:val="000000" w:themeColor="text1"/>
          <w:lang w:val="ro-RO" w:eastAsia="ro-RO"/>
        </w:rPr>
        <w:t>la copii și adolescenți</w:t>
      </w:r>
    </w:p>
    <w:p w14:paraId="174B59BA" w14:textId="71D3E2F0"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 xml:space="preserve">realizarea supravegherii și monitorizării pacienților </w:t>
      </w:r>
      <w:r w:rsidR="00276C95" w:rsidRPr="00A71DAA">
        <w:rPr>
          <w:color w:val="000000" w:themeColor="text1"/>
          <w:lang w:val="ro-RO" w:eastAsia="ro-RO"/>
        </w:rPr>
        <w:t>(copii, adolescenți)</w:t>
      </w:r>
      <w:r w:rsidR="00276C95" w:rsidRPr="00A71DAA">
        <w:rPr>
          <w:color w:val="000000" w:themeColor="text1"/>
          <w:lang w:val="ro-RO" w:eastAsia="ro-RO"/>
        </w:rPr>
        <w:t xml:space="preserve"> </w:t>
      </w:r>
      <w:r w:rsidRPr="00A71DAA">
        <w:rPr>
          <w:color w:val="000000" w:themeColor="text1"/>
          <w:lang w:val="ro-RO" w:eastAsia="ro-RO"/>
        </w:rPr>
        <w:t>cu probleme de sănătate mintală</w:t>
      </w:r>
    </w:p>
    <w:p w14:paraId="40BDF396" w14:textId="42C52B11"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 xml:space="preserve">implementarea prevederilor actelor legislative și normative care reglementează conduita pacienților </w:t>
      </w:r>
      <w:r w:rsidR="00276C95" w:rsidRPr="00A71DAA">
        <w:rPr>
          <w:color w:val="000000" w:themeColor="text1"/>
          <w:lang w:val="ro-RO" w:eastAsia="ro-RO"/>
        </w:rPr>
        <w:t>(copii, adolescenți)</w:t>
      </w:r>
      <w:r w:rsidR="00276C95" w:rsidRPr="00A71DAA">
        <w:rPr>
          <w:color w:val="000000" w:themeColor="text1"/>
          <w:lang w:val="ro-RO" w:eastAsia="ro-RO"/>
        </w:rPr>
        <w:t xml:space="preserve"> </w:t>
      </w:r>
      <w:r w:rsidRPr="00A71DAA">
        <w:rPr>
          <w:color w:val="000000" w:themeColor="text1"/>
          <w:lang w:val="ro-RO" w:eastAsia="ro-RO"/>
        </w:rPr>
        <w:t xml:space="preserve">cu probleme de sănătate mintală în practica medicului </w:t>
      </w:r>
      <w:r w:rsidR="00276C95" w:rsidRPr="00A71DAA">
        <w:rPr>
          <w:color w:val="000000" w:themeColor="text1"/>
          <w:lang w:val="ro-RO" w:eastAsia="ro-RO"/>
        </w:rPr>
        <w:t>pediatru</w:t>
      </w:r>
    </w:p>
    <w:p w14:paraId="5236921D" w14:textId="7D8F72D2"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eastAsia="ro-RO"/>
        </w:rPr>
        <w:t xml:space="preserve">respectarea normelor morale și etice de comportament în domeniul abordării pacientului </w:t>
      </w:r>
      <w:r w:rsidR="00276C95" w:rsidRPr="00A71DAA">
        <w:rPr>
          <w:color w:val="000000" w:themeColor="text1"/>
          <w:lang w:val="ro-RO" w:eastAsia="ro-RO"/>
        </w:rPr>
        <w:t>(</w:t>
      </w:r>
      <w:r w:rsidR="00276C95" w:rsidRPr="00A71DAA">
        <w:rPr>
          <w:color w:val="000000" w:themeColor="text1"/>
          <w:lang w:val="ro-RO" w:eastAsia="ro-RO"/>
        </w:rPr>
        <w:t>copil</w:t>
      </w:r>
      <w:r w:rsidR="00276C95" w:rsidRPr="00A71DAA">
        <w:rPr>
          <w:color w:val="000000" w:themeColor="text1"/>
          <w:lang w:val="ro-RO" w:eastAsia="ro-RO"/>
        </w:rPr>
        <w:t xml:space="preserve">, </w:t>
      </w:r>
      <w:r w:rsidR="00276C95" w:rsidRPr="00A71DAA">
        <w:rPr>
          <w:color w:val="000000" w:themeColor="text1"/>
          <w:lang w:val="ro-RO" w:eastAsia="ro-RO"/>
        </w:rPr>
        <w:t>adolescent</w:t>
      </w:r>
      <w:r w:rsidR="00276C95" w:rsidRPr="00A71DAA">
        <w:rPr>
          <w:color w:val="000000" w:themeColor="text1"/>
          <w:lang w:val="ro-RO" w:eastAsia="ro-RO"/>
        </w:rPr>
        <w:t>)</w:t>
      </w:r>
      <w:r w:rsidR="00276C95" w:rsidRPr="00A71DAA">
        <w:rPr>
          <w:color w:val="000000" w:themeColor="text1"/>
          <w:lang w:val="ro-RO" w:eastAsia="ro-RO"/>
        </w:rPr>
        <w:t xml:space="preserve"> </w:t>
      </w:r>
      <w:r w:rsidRPr="00A71DAA">
        <w:rPr>
          <w:color w:val="000000" w:themeColor="text1"/>
          <w:lang w:val="ro-RO" w:eastAsia="ro-RO"/>
        </w:rPr>
        <w:t xml:space="preserve">cu probleme de sănătate mintală </w:t>
      </w:r>
    </w:p>
    <w:p w14:paraId="12904D76" w14:textId="25E8D47E"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rPr>
        <w:t xml:space="preserve">implementarea abilităților de </w:t>
      </w:r>
      <w:r w:rsidRPr="00A71DAA">
        <w:rPr>
          <w:color w:val="000000" w:themeColor="text1"/>
          <w:lang w:val="ro-RO" w:eastAsia="ro-RO"/>
        </w:rPr>
        <w:t xml:space="preserve">comunicare cu pacientul </w:t>
      </w:r>
      <w:r w:rsidR="00276C95" w:rsidRPr="00A71DAA">
        <w:rPr>
          <w:color w:val="000000" w:themeColor="text1"/>
          <w:lang w:val="ro-RO" w:eastAsia="ro-RO"/>
        </w:rPr>
        <w:t>(</w:t>
      </w:r>
      <w:r w:rsidR="00276C95" w:rsidRPr="00A71DAA">
        <w:rPr>
          <w:color w:val="000000" w:themeColor="text1"/>
          <w:lang w:val="ro-RO" w:eastAsia="ro-RO"/>
        </w:rPr>
        <w:t>copil</w:t>
      </w:r>
      <w:r w:rsidR="00276C95" w:rsidRPr="00A71DAA">
        <w:rPr>
          <w:color w:val="000000" w:themeColor="text1"/>
          <w:lang w:val="ro-RO" w:eastAsia="ro-RO"/>
        </w:rPr>
        <w:t>, adolescen</w:t>
      </w:r>
      <w:r w:rsidR="00276C95" w:rsidRPr="00A71DAA">
        <w:rPr>
          <w:color w:val="000000" w:themeColor="text1"/>
          <w:lang w:val="ro-RO" w:eastAsia="ro-RO"/>
        </w:rPr>
        <w:t>t</w:t>
      </w:r>
      <w:r w:rsidR="00276C95" w:rsidRPr="00A71DAA">
        <w:rPr>
          <w:color w:val="000000" w:themeColor="text1"/>
          <w:lang w:val="ro-RO" w:eastAsia="ro-RO"/>
        </w:rPr>
        <w:t>)</w:t>
      </w:r>
      <w:r w:rsidR="00276C95" w:rsidRPr="00A71DAA">
        <w:rPr>
          <w:color w:val="000000" w:themeColor="text1"/>
          <w:lang w:val="ro-RO" w:eastAsia="ro-RO"/>
        </w:rPr>
        <w:t xml:space="preserve"> </w:t>
      </w:r>
      <w:r w:rsidRPr="00A71DAA">
        <w:rPr>
          <w:color w:val="000000" w:themeColor="text1"/>
          <w:lang w:val="ro-RO" w:eastAsia="ro-RO"/>
        </w:rPr>
        <w:t>cu probleme de sănătate mintală</w:t>
      </w:r>
    </w:p>
    <w:p w14:paraId="44F86310" w14:textId="2B1190EE"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rPr>
        <w:t xml:space="preserve">realizarea metodelor de tratament pentru pacientul </w:t>
      </w:r>
      <w:r w:rsidR="00276C95" w:rsidRPr="00A71DAA">
        <w:rPr>
          <w:color w:val="000000" w:themeColor="text1"/>
          <w:lang w:val="ro-RO" w:eastAsia="ro-RO"/>
        </w:rPr>
        <w:t>(copil, adolescent)</w:t>
      </w:r>
      <w:r w:rsidR="00276C95" w:rsidRPr="00A71DAA">
        <w:rPr>
          <w:color w:val="000000" w:themeColor="text1"/>
          <w:lang w:val="ro-RO" w:eastAsia="ro-RO"/>
        </w:rPr>
        <w:t xml:space="preserve"> </w:t>
      </w:r>
      <w:r w:rsidRPr="00A71DAA">
        <w:rPr>
          <w:color w:val="000000" w:themeColor="text1"/>
          <w:lang w:val="ro-RO"/>
        </w:rPr>
        <w:t>cu probleme de sănătate mintală în condiții de ambulatoriu</w:t>
      </w:r>
    </w:p>
    <w:p w14:paraId="07FD2353" w14:textId="77777777" w:rsidR="001213E8" w:rsidRPr="00A71DAA" w:rsidRDefault="001213E8" w:rsidP="001213E8">
      <w:pPr>
        <w:pStyle w:val="af4"/>
        <w:numPr>
          <w:ilvl w:val="0"/>
          <w:numId w:val="24"/>
        </w:numPr>
        <w:spacing w:line="276" w:lineRule="auto"/>
        <w:contextualSpacing w:val="0"/>
        <w:jc w:val="both"/>
        <w:rPr>
          <w:color w:val="000000" w:themeColor="text1"/>
          <w:lang w:val="ro-RO" w:eastAsia="ro-RO"/>
        </w:rPr>
      </w:pPr>
      <w:r w:rsidRPr="00A71DAA">
        <w:rPr>
          <w:color w:val="000000" w:themeColor="text1"/>
          <w:lang w:val="ro-RO"/>
        </w:rPr>
        <w:t>aplicarea prevederilor PCN și PCS.</w:t>
      </w:r>
    </w:p>
    <w:p w14:paraId="1540D7B5" w14:textId="77777777" w:rsidR="001213E8" w:rsidRPr="00A71DAA" w:rsidRDefault="001213E8" w:rsidP="001213E8">
      <w:pPr>
        <w:pStyle w:val="1"/>
        <w:numPr>
          <w:ilvl w:val="0"/>
          <w:numId w:val="17"/>
        </w:numPr>
        <w:spacing w:before="120"/>
        <w:rPr>
          <w:i/>
          <w:color w:val="000000" w:themeColor="text1"/>
          <w:sz w:val="24"/>
        </w:rPr>
      </w:pPr>
      <w:r w:rsidRPr="00A71DAA">
        <w:rPr>
          <w:i/>
          <w:color w:val="000000" w:themeColor="text1"/>
          <w:sz w:val="24"/>
        </w:rPr>
        <w:lastRenderedPageBreak/>
        <w:t>la nivel de integrare:</w:t>
      </w:r>
    </w:p>
    <w:p w14:paraId="73A00933" w14:textId="037CBDC3" w:rsidR="001213E8" w:rsidRPr="00A71DAA" w:rsidRDefault="001213E8" w:rsidP="001213E8">
      <w:pPr>
        <w:pStyle w:val="af4"/>
        <w:numPr>
          <w:ilvl w:val="0"/>
          <w:numId w:val="25"/>
        </w:numPr>
        <w:spacing w:line="276" w:lineRule="auto"/>
        <w:contextualSpacing w:val="0"/>
        <w:jc w:val="both"/>
        <w:rPr>
          <w:color w:val="000000" w:themeColor="text1"/>
          <w:lang w:val="ro-RO"/>
        </w:rPr>
      </w:pPr>
      <w:r w:rsidRPr="00A71DAA">
        <w:rPr>
          <w:color w:val="000000" w:themeColor="text1"/>
          <w:lang w:val="ro-RO"/>
        </w:rPr>
        <w:t xml:space="preserve">cultivarea atitudinii tolerante față de pacienții </w:t>
      </w:r>
      <w:r w:rsidR="00276C95" w:rsidRPr="00A71DAA">
        <w:rPr>
          <w:color w:val="000000" w:themeColor="text1"/>
          <w:lang w:val="ro-RO" w:eastAsia="ro-RO"/>
        </w:rPr>
        <w:t>(</w:t>
      </w:r>
      <w:r w:rsidR="00276C95" w:rsidRPr="00A71DAA">
        <w:rPr>
          <w:color w:val="000000" w:themeColor="text1"/>
          <w:lang w:val="ro-RO" w:eastAsia="ro-RO"/>
        </w:rPr>
        <w:t>copii</w:t>
      </w:r>
      <w:r w:rsidR="00276C95" w:rsidRPr="00A71DAA">
        <w:rPr>
          <w:color w:val="000000" w:themeColor="text1"/>
          <w:lang w:val="ro-RO" w:eastAsia="ro-RO"/>
        </w:rPr>
        <w:t>, adolescen</w:t>
      </w:r>
      <w:r w:rsidR="00276C95" w:rsidRPr="00A71DAA">
        <w:rPr>
          <w:color w:val="000000" w:themeColor="text1"/>
          <w:lang w:val="ro-RO" w:eastAsia="ro-RO"/>
        </w:rPr>
        <w:t>ți</w:t>
      </w:r>
      <w:r w:rsidR="00276C95" w:rsidRPr="00A71DAA">
        <w:rPr>
          <w:color w:val="000000" w:themeColor="text1"/>
          <w:lang w:val="ro-RO" w:eastAsia="ro-RO"/>
        </w:rPr>
        <w:t>)</w:t>
      </w:r>
      <w:r w:rsidR="00276C95" w:rsidRPr="00A71DAA">
        <w:rPr>
          <w:color w:val="000000" w:themeColor="text1"/>
          <w:lang w:val="ro-RO" w:eastAsia="ro-RO"/>
        </w:rPr>
        <w:t xml:space="preserve"> </w:t>
      </w:r>
      <w:r w:rsidRPr="00A71DAA">
        <w:rPr>
          <w:color w:val="000000" w:themeColor="text1"/>
          <w:lang w:val="ro-RO"/>
        </w:rPr>
        <w:t>cu probleme de sănătate mintală</w:t>
      </w:r>
    </w:p>
    <w:p w14:paraId="5D8DF08C" w14:textId="7436C3DC" w:rsidR="001213E8" w:rsidRPr="00A71DAA" w:rsidRDefault="001213E8" w:rsidP="001213E8">
      <w:pPr>
        <w:pStyle w:val="af4"/>
        <w:numPr>
          <w:ilvl w:val="0"/>
          <w:numId w:val="25"/>
        </w:numPr>
        <w:spacing w:line="276" w:lineRule="auto"/>
        <w:contextualSpacing w:val="0"/>
        <w:jc w:val="both"/>
        <w:rPr>
          <w:color w:val="000000" w:themeColor="text1"/>
          <w:lang w:val="ro-RO"/>
        </w:rPr>
      </w:pPr>
      <w:r w:rsidRPr="00A71DAA">
        <w:rPr>
          <w:color w:val="000000" w:themeColor="text1"/>
          <w:lang w:val="ro-RO"/>
        </w:rPr>
        <w:t xml:space="preserve">abordarea centrată pe pacient şi familie în cazul pacienților </w:t>
      </w:r>
      <w:r w:rsidR="00276C95" w:rsidRPr="00A71DAA">
        <w:rPr>
          <w:color w:val="000000" w:themeColor="text1"/>
          <w:lang w:val="ro-RO" w:eastAsia="ro-RO"/>
        </w:rPr>
        <w:t xml:space="preserve">(copii, adolescenți) </w:t>
      </w:r>
      <w:r w:rsidRPr="00A71DAA">
        <w:rPr>
          <w:color w:val="000000" w:themeColor="text1"/>
          <w:lang w:val="ro-RO"/>
        </w:rPr>
        <w:t>cu probleme de sănătate mintală</w:t>
      </w:r>
    </w:p>
    <w:p w14:paraId="295210FD" w14:textId="7404B7E5" w:rsidR="001213E8" w:rsidRPr="00A71DAA" w:rsidRDefault="001213E8" w:rsidP="001213E8">
      <w:pPr>
        <w:pStyle w:val="af4"/>
        <w:numPr>
          <w:ilvl w:val="0"/>
          <w:numId w:val="25"/>
        </w:numPr>
        <w:spacing w:line="276" w:lineRule="auto"/>
        <w:contextualSpacing w:val="0"/>
        <w:jc w:val="both"/>
        <w:rPr>
          <w:color w:val="000000" w:themeColor="text1"/>
          <w:lang w:val="ro-RO"/>
        </w:rPr>
      </w:pPr>
      <w:r w:rsidRPr="00A71DAA">
        <w:rPr>
          <w:color w:val="000000" w:themeColor="text1"/>
          <w:lang w:val="ro-RO"/>
        </w:rPr>
        <w:t xml:space="preserve">integrarea cunoștințelor și abilităților pentru conduita corectă a pacienților </w:t>
      </w:r>
      <w:r w:rsidR="00276C95" w:rsidRPr="00A71DAA">
        <w:rPr>
          <w:color w:val="000000" w:themeColor="text1"/>
          <w:lang w:val="ro-RO" w:eastAsia="ro-RO"/>
        </w:rPr>
        <w:t xml:space="preserve">(copii, adolescenți) </w:t>
      </w:r>
      <w:r w:rsidRPr="00A71DAA">
        <w:rPr>
          <w:color w:val="000000" w:themeColor="text1"/>
          <w:lang w:val="ro-RO"/>
        </w:rPr>
        <w:t>cu probleme de sănătate mintală la nivel comunitar</w:t>
      </w:r>
    </w:p>
    <w:p w14:paraId="7934DC54" w14:textId="4C62837D" w:rsidR="00C32243" w:rsidRPr="00A71DAA" w:rsidRDefault="001213E8" w:rsidP="001213E8">
      <w:pPr>
        <w:pStyle w:val="1"/>
        <w:numPr>
          <w:ilvl w:val="0"/>
          <w:numId w:val="17"/>
        </w:numPr>
        <w:spacing w:before="120"/>
        <w:rPr>
          <w:b w:val="0"/>
          <w:i/>
          <w:color w:val="000000" w:themeColor="text1"/>
          <w:sz w:val="24"/>
        </w:rPr>
      </w:pPr>
      <w:r w:rsidRPr="00A71DAA">
        <w:rPr>
          <w:rFonts w:eastAsia="+mn-ea"/>
          <w:color w:val="000000" w:themeColor="text1"/>
        </w:rPr>
        <w:t>promovarea şi prote</w:t>
      </w:r>
      <w:bookmarkStart w:id="0" w:name="_GoBack"/>
      <w:bookmarkEnd w:id="0"/>
      <w:r w:rsidRPr="00A71DAA">
        <w:rPr>
          <w:rFonts w:eastAsia="+mn-ea"/>
          <w:color w:val="000000" w:themeColor="text1"/>
        </w:rPr>
        <w:t>cţia drepturilor persoanelor cu tulburări mintale.</w:t>
      </w:r>
    </w:p>
    <w:p w14:paraId="7BF583EA" w14:textId="392225FC" w:rsidR="008D139B" w:rsidRPr="00A71DAA" w:rsidRDefault="008D139B" w:rsidP="00276C95">
      <w:pPr>
        <w:ind w:left="709"/>
        <w:rPr>
          <w:color w:val="000000" w:themeColor="text1"/>
        </w:rPr>
      </w:pPr>
      <w:r w:rsidRPr="00A71DAA">
        <w:rPr>
          <w:color w:val="000000" w:themeColor="text1"/>
        </w:rPr>
        <w:t xml:space="preserve">Rezidentul va cunoaște structura și modalitatea de funcționare a serviciilor de sănătate mintală în Republica Moldova, va cunoaște tulburările de sănătate mintală </w:t>
      </w:r>
      <w:r w:rsidR="008575AD" w:rsidRPr="00A71DAA">
        <w:rPr>
          <w:color w:val="000000" w:themeColor="text1"/>
        </w:rPr>
        <w:t>posibile</w:t>
      </w:r>
      <w:r w:rsidRPr="00A71DAA">
        <w:rPr>
          <w:color w:val="000000" w:themeColor="text1"/>
        </w:rPr>
        <w:t xml:space="preserve"> la copii și adolescenți.</w:t>
      </w:r>
    </w:p>
    <w:p w14:paraId="14D29C86" w14:textId="77777777" w:rsidR="00C32243" w:rsidRPr="00A71DAA" w:rsidRDefault="00C32243" w:rsidP="00965478">
      <w:pPr>
        <w:pStyle w:val="1"/>
        <w:numPr>
          <w:ilvl w:val="0"/>
          <w:numId w:val="17"/>
        </w:numPr>
        <w:spacing w:before="120"/>
        <w:rPr>
          <w:i/>
          <w:color w:val="000000" w:themeColor="text1"/>
          <w:sz w:val="24"/>
        </w:rPr>
      </w:pPr>
      <w:r w:rsidRPr="00A71DAA">
        <w:rPr>
          <w:i/>
          <w:color w:val="000000" w:themeColor="text1"/>
          <w:sz w:val="24"/>
        </w:rPr>
        <w:t>la nivel de aplicare:</w:t>
      </w:r>
    </w:p>
    <w:p w14:paraId="6ECB8589" w14:textId="465B300F" w:rsidR="008D139B" w:rsidRPr="00A71DAA" w:rsidRDefault="00E64585" w:rsidP="00276C95">
      <w:pPr>
        <w:ind w:left="709"/>
        <w:rPr>
          <w:color w:val="000000" w:themeColor="text1"/>
        </w:rPr>
      </w:pPr>
      <w:r w:rsidRPr="00A71DAA">
        <w:rPr>
          <w:color w:val="000000" w:themeColor="text1"/>
        </w:rPr>
        <w:t>R</w:t>
      </w:r>
      <w:r w:rsidR="008D139B" w:rsidRPr="00A71DAA">
        <w:rPr>
          <w:color w:val="000000" w:themeColor="text1"/>
        </w:rPr>
        <w:t xml:space="preserve">ezidentul va fi capabil </w:t>
      </w:r>
      <w:r w:rsidR="008575AD" w:rsidRPr="00A71DAA">
        <w:rPr>
          <w:color w:val="000000" w:themeColor="text1"/>
        </w:rPr>
        <w:t xml:space="preserve">să stabilească diagnosticul sindromologic sau/și nozologic al tulburărilor de sănătate mintală la copii și adolescenți; </w:t>
      </w:r>
      <w:r w:rsidR="008D139B" w:rsidRPr="00A71DAA">
        <w:rPr>
          <w:color w:val="000000" w:themeColor="text1"/>
        </w:rPr>
        <w:t>să efectueze diagnosticul pozitiv și diferențial, dar și managementul celor mai răspândite tulburări de sănătate mintală ce se pot întâlni la copii și adolescenți.</w:t>
      </w:r>
    </w:p>
    <w:p w14:paraId="10CED634" w14:textId="77777777" w:rsidR="00C32243" w:rsidRPr="00A71DAA" w:rsidRDefault="00C32243" w:rsidP="00965478">
      <w:pPr>
        <w:pStyle w:val="1"/>
        <w:numPr>
          <w:ilvl w:val="0"/>
          <w:numId w:val="17"/>
        </w:numPr>
        <w:spacing w:before="120"/>
        <w:rPr>
          <w:i/>
          <w:color w:val="000000" w:themeColor="text1"/>
          <w:sz w:val="24"/>
        </w:rPr>
      </w:pPr>
      <w:bookmarkStart w:id="1" w:name="OLE_LINK1"/>
      <w:bookmarkStart w:id="2" w:name="OLE_LINK2"/>
      <w:r w:rsidRPr="00A71DAA">
        <w:rPr>
          <w:i/>
          <w:color w:val="000000" w:themeColor="text1"/>
          <w:sz w:val="24"/>
        </w:rPr>
        <w:t>la nivel de integrare:</w:t>
      </w:r>
    </w:p>
    <w:bookmarkEnd w:id="1"/>
    <w:bookmarkEnd w:id="2"/>
    <w:p w14:paraId="69FC3F10" w14:textId="3DE2805A" w:rsidR="003F3EBD" w:rsidRPr="00A71DAA" w:rsidRDefault="008D139B" w:rsidP="00276C95">
      <w:pPr>
        <w:pStyle w:val="31"/>
        <w:widowControl w:val="0"/>
        <w:ind w:left="709"/>
        <w:jc w:val="both"/>
        <w:rPr>
          <w:color w:val="000000" w:themeColor="text1"/>
          <w:sz w:val="28"/>
        </w:rPr>
      </w:pPr>
      <w:r w:rsidRPr="00A71DAA">
        <w:rPr>
          <w:color w:val="000000" w:themeColor="text1"/>
          <w:sz w:val="24"/>
        </w:rPr>
        <w:t>Rezidentul va cunoaște algoritmul gestionării celor mai răspândite tulburări de sănătate mintală la copii și adolescenți</w:t>
      </w:r>
      <w:r w:rsidR="003506ED" w:rsidRPr="00A71DAA">
        <w:rPr>
          <w:color w:val="000000" w:themeColor="text1"/>
          <w:sz w:val="24"/>
        </w:rPr>
        <w:t>; va cunoaște cum sunt integrate și intera</w:t>
      </w:r>
      <w:r w:rsidR="00E64585" w:rsidRPr="00A71DAA">
        <w:rPr>
          <w:color w:val="000000" w:themeColor="text1"/>
          <w:sz w:val="24"/>
        </w:rPr>
        <w:t>c</w:t>
      </w:r>
      <w:r w:rsidR="003506ED" w:rsidRPr="00A71DAA">
        <w:rPr>
          <w:color w:val="000000" w:themeColor="text1"/>
          <w:sz w:val="24"/>
        </w:rPr>
        <w:t>ționează serviciile de sănătate mintală cu celelalte servicii de sănătate</w:t>
      </w:r>
      <w:r w:rsidR="00E64585" w:rsidRPr="00A71DAA">
        <w:rPr>
          <w:color w:val="000000" w:themeColor="text1"/>
          <w:sz w:val="24"/>
        </w:rPr>
        <w:t xml:space="preserve"> publică</w:t>
      </w:r>
      <w:r w:rsidR="003506ED" w:rsidRPr="00A71DAA">
        <w:rPr>
          <w:color w:val="000000" w:themeColor="text1"/>
          <w:sz w:val="24"/>
        </w:rPr>
        <w:t>.</w:t>
      </w:r>
    </w:p>
    <w:p w14:paraId="0D0C2F2B" w14:textId="77777777" w:rsidR="00E41B54" w:rsidRPr="00A71DAA" w:rsidRDefault="00E41B54" w:rsidP="003F3EBD">
      <w:pPr>
        <w:pStyle w:val="31"/>
        <w:widowControl w:val="0"/>
        <w:jc w:val="both"/>
        <w:rPr>
          <w:color w:val="000000" w:themeColor="text1"/>
          <w:sz w:val="24"/>
        </w:rPr>
      </w:pPr>
    </w:p>
    <w:p w14:paraId="277A3CBF" w14:textId="77777777" w:rsidR="00965478" w:rsidRPr="00A71DAA" w:rsidRDefault="00C32243" w:rsidP="00E41B54">
      <w:pPr>
        <w:pStyle w:val="af4"/>
        <w:widowControl w:val="0"/>
        <w:numPr>
          <w:ilvl w:val="0"/>
          <w:numId w:val="7"/>
        </w:numPr>
        <w:spacing w:before="360" w:after="240"/>
        <w:ind w:left="709" w:hanging="567"/>
        <w:contextualSpacing w:val="0"/>
        <w:rPr>
          <w:b/>
          <w:caps/>
          <w:color w:val="000000" w:themeColor="text1"/>
          <w:sz w:val="28"/>
          <w:lang w:val="ro-RO"/>
        </w:rPr>
      </w:pPr>
      <w:r w:rsidRPr="00A71DAA">
        <w:rPr>
          <w:b/>
          <w:caps/>
          <w:color w:val="000000" w:themeColor="text1"/>
          <w:sz w:val="28"/>
          <w:lang w:val="ro-RO"/>
        </w:rPr>
        <w:t xml:space="preserve"> Condiţionări şi exigenţe prealabile</w:t>
      </w:r>
      <w:r w:rsidR="007F493E" w:rsidRPr="00A71DAA">
        <w:rPr>
          <w:b/>
          <w:caps/>
          <w:color w:val="000000" w:themeColor="text1"/>
          <w:sz w:val="28"/>
          <w:lang w:val="ro-RO"/>
        </w:rPr>
        <w:t xml:space="preserve"> </w:t>
      </w:r>
    </w:p>
    <w:p w14:paraId="0697BC4B" w14:textId="0633DFD7" w:rsidR="00F57AF0" w:rsidRPr="004C1A62" w:rsidRDefault="00F57AF0" w:rsidP="00F57AF0">
      <w:pPr>
        <w:widowControl w:val="0"/>
        <w:autoSpaceDE w:val="0"/>
        <w:autoSpaceDN w:val="0"/>
        <w:adjustRightInd w:val="0"/>
        <w:ind w:left="284"/>
        <w:jc w:val="both"/>
      </w:pPr>
      <w:r w:rsidRPr="00A71DAA">
        <w:rPr>
          <w:color w:val="000000" w:themeColor="text1"/>
        </w:rPr>
        <w:t xml:space="preserve">Rezidentul trebuie să dețină </w:t>
      </w:r>
      <w:r w:rsidRPr="004C1A62">
        <w:t>competențe confirmate în științe la nivelul preclinic și clinic (fiziologie patologică, farmacologie clinică, biochimie clinică, boli interne, neurologie</w:t>
      </w:r>
      <w:r>
        <w:t xml:space="preserve">, </w:t>
      </w:r>
      <w:r w:rsidR="00677E09">
        <w:t xml:space="preserve">neuroanatomie, </w:t>
      </w:r>
      <w:r>
        <w:t>neurofiziologie</w:t>
      </w:r>
      <w:r w:rsidRPr="004C1A62">
        <w:t xml:space="preserve">); competențe digitale (utilizarea internetului, procesarea documentelor, tabelelor electronice și prezentărilor); abilitatea de comunicare și lucru în echipă; calități – comprehensiune, toleranță, compasiune, </w:t>
      </w:r>
      <w:r>
        <w:t xml:space="preserve">empatie, </w:t>
      </w:r>
      <w:r w:rsidRPr="004C1A62">
        <w:t>autonomie.</w:t>
      </w:r>
    </w:p>
    <w:p w14:paraId="38DA921F" w14:textId="14A4853A" w:rsidR="002A758C" w:rsidRPr="004C1A62" w:rsidRDefault="002A758C" w:rsidP="002A758C">
      <w:pPr>
        <w:pStyle w:val="af4"/>
        <w:widowControl w:val="0"/>
        <w:autoSpaceDE w:val="0"/>
        <w:autoSpaceDN w:val="0"/>
        <w:adjustRightInd w:val="0"/>
        <w:ind w:left="426"/>
        <w:jc w:val="both"/>
      </w:pPr>
    </w:p>
    <w:p w14:paraId="1CE9B2BA" w14:textId="77777777" w:rsidR="00C32243" w:rsidRPr="005D3159" w:rsidRDefault="006332AA" w:rsidP="0031370B">
      <w:pPr>
        <w:pStyle w:val="af4"/>
        <w:widowControl w:val="0"/>
        <w:numPr>
          <w:ilvl w:val="0"/>
          <w:numId w:val="7"/>
        </w:numPr>
        <w:spacing w:before="360" w:after="240"/>
        <w:ind w:left="709" w:hanging="567"/>
        <w:contextualSpacing w:val="0"/>
        <w:rPr>
          <w:b/>
          <w:caps/>
          <w:color w:val="000000" w:themeColor="text1"/>
          <w:sz w:val="28"/>
          <w:lang w:val="ro-RO"/>
        </w:rPr>
      </w:pPr>
      <w:r w:rsidRPr="005D3159">
        <w:rPr>
          <w:b/>
          <w:caps/>
          <w:color w:val="000000" w:themeColor="text1"/>
          <w:sz w:val="28"/>
          <w:lang w:val="ro-RO"/>
        </w:rPr>
        <w:t xml:space="preserve">TEMATICA  ŞI REPARTIZAREA ORIENTATIVĂ A ORELOR </w:t>
      </w:r>
    </w:p>
    <w:p w14:paraId="4C7A48A9" w14:textId="77777777" w:rsidR="006332AA" w:rsidRPr="005D3159" w:rsidRDefault="006332AA" w:rsidP="006332AA">
      <w:pPr>
        <w:pStyle w:val="af4"/>
        <w:widowControl w:val="0"/>
        <w:spacing w:before="120" w:after="120"/>
        <w:ind w:left="284"/>
        <w:contextualSpacing w:val="0"/>
        <w:rPr>
          <w:b/>
          <w:i/>
          <w:color w:val="000000" w:themeColor="text1"/>
          <w:sz w:val="26"/>
          <w:lang w:val="ro-RO"/>
        </w:rPr>
      </w:pPr>
      <w:r w:rsidRPr="005D3159">
        <w:rPr>
          <w:b/>
          <w:i/>
          <w:color w:val="000000" w:themeColor="text1"/>
          <w:sz w:val="26"/>
          <w:lang w:val="ro-RO"/>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5D3159" w:rsidRPr="005D3159" w14:paraId="4F6DCB9D" w14:textId="77777777" w:rsidTr="006332AA">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0A4252FD" w14:textId="77777777" w:rsidR="006332AA" w:rsidRPr="005D3159" w:rsidRDefault="006332AA" w:rsidP="006332AA">
            <w:pPr>
              <w:jc w:val="center"/>
              <w:rPr>
                <w:color w:val="000000" w:themeColor="text1"/>
                <w:szCs w:val="22"/>
                <w:lang w:val="ro-RO"/>
              </w:rPr>
            </w:pPr>
            <w:r w:rsidRPr="005D3159">
              <w:rPr>
                <w:color w:val="000000" w:themeColor="text1"/>
                <w:szCs w:val="22"/>
                <w:lang w:val="ro-RO"/>
              </w:rPr>
              <w:t>Nr.</w:t>
            </w:r>
          </w:p>
          <w:p w14:paraId="2D76745A" w14:textId="77777777" w:rsidR="006332AA" w:rsidRPr="005D3159" w:rsidRDefault="006332AA" w:rsidP="006332AA">
            <w:pPr>
              <w:jc w:val="center"/>
              <w:rPr>
                <w:color w:val="000000" w:themeColor="text1"/>
                <w:szCs w:val="22"/>
                <w:lang w:val="ro-RO"/>
              </w:rPr>
            </w:pPr>
            <w:r w:rsidRPr="005D3159">
              <w:rPr>
                <w:color w:val="000000" w:themeColor="text1"/>
                <w:szCs w:val="22"/>
                <w:lang w:val="ro-RO"/>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345A5C44" w14:textId="77777777" w:rsidR="006332AA" w:rsidRPr="005D3159" w:rsidRDefault="006332AA" w:rsidP="00E007CA">
            <w:pPr>
              <w:jc w:val="center"/>
              <w:rPr>
                <w:color w:val="000000" w:themeColor="text1"/>
                <w:szCs w:val="22"/>
                <w:lang w:val="ro-RO"/>
              </w:rPr>
            </w:pPr>
            <w:r w:rsidRPr="005D3159">
              <w:rPr>
                <w:color w:val="000000" w:themeColor="text1"/>
                <w:szCs w:val="22"/>
                <w:lang w:val="ro-RO"/>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09925FB1" w14:textId="77777777" w:rsidR="006332AA" w:rsidRPr="005D3159" w:rsidRDefault="006332AA" w:rsidP="00E007CA">
            <w:pPr>
              <w:jc w:val="center"/>
              <w:rPr>
                <w:color w:val="000000" w:themeColor="text1"/>
                <w:szCs w:val="22"/>
                <w:lang w:val="ro-RO"/>
              </w:rPr>
            </w:pPr>
            <w:r w:rsidRPr="005D3159">
              <w:rPr>
                <w:color w:val="000000" w:themeColor="text1"/>
                <w:szCs w:val="22"/>
                <w:lang w:val="ro-RO"/>
              </w:rPr>
              <w:t>Numărul de ore</w:t>
            </w:r>
          </w:p>
        </w:tc>
      </w:tr>
      <w:tr w:rsidR="005D3159" w:rsidRPr="005D3159" w14:paraId="705BC642" w14:textId="77777777" w:rsidTr="00E007CA">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4229165C" w14:textId="77777777" w:rsidR="006332AA" w:rsidRPr="005D3159" w:rsidRDefault="006332AA" w:rsidP="00E007CA">
            <w:pPr>
              <w:jc w:val="center"/>
              <w:rPr>
                <w:color w:val="000000" w:themeColor="text1"/>
                <w:lang w:val="ro-RO"/>
              </w:rPr>
            </w:pPr>
          </w:p>
        </w:tc>
        <w:tc>
          <w:tcPr>
            <w:tcW w:w="6946" w:type="dxa"/>
            <w:vMerge/>
            <w:tcBorders>
              <w:top w:val="single" w:sz="4" w:space="0" w:color="auto"/>
              <w:left w:val="single" w:sz="4" w:space="0" w:color="auto"/>
              <w:bottom w:val="double" w:sz="4" w:space="0" w:color="auto"/>
              <w:right w:val="single" w:sz="4" w:space="0" w:color="auto"/>
            </w:tcBorders>
          </w:tcPr>
          <w:p w14:paraId="3D4B9679" w14:textId="77777777" w:rsidR="006332AA" w:rsidRPr="005D3159" w:rsidRDefault="006332AA" w:rsidP="00E007CA">
            <w:pPr>
              <w:jc w:val="center"/>
              <w:rPr>
                <w:color w:val="000000" w:themeColor="text1"/>
                <w:lang w:val="ro-RO"/>
              </w:rPr>
            </w:pPr>
          </w:p>
        </w:tc>
        <w:tc>
          <w:tcPr>
            <w:tcW w:w="898" w:type="dxa"/>
            <w:tcBorders>
              <w:top w:val="single" w:sz="4" w:space="0" w:color="auto"/>
              <w:left w:val="single" w:sz="4" w:space="0" w:color="auto"/>
              <w:bottom w:val="double" w:sz="4" w:space="0" w:color="auto"/>
              <w:right w:val="single" w:sz="4" w:space="0" w:color="auto"/>
            </w:tcBorders>
            <w:vAlign w:val="center"/>
          </w:tcPr>
          <w:p w14:paraId="17D86BA3" w14:textId="7D77F97A" w:rsidR="006332AA" w:rsidRPr="005D3159" w:rsidRDefault="006332AA" w:rsidP="00E007CA">
            <w:pPr>
              <w:jc w:val="center"/>
              <w:rPr>
                <w:color w:val="000000" w:themeColor="text1"/>
                <w:sz w:val="18"/>
                <w:szCs w:val="22"/>
                <w:lang w:val="ro-RO"/>
              </w:rPr>
            </w:pPr>
            <w:r w:rsidRPr="005D3159">
              <w:rPr>
                <w:color w:val="000000" w:themeColor="text1"/>
                <w:sz w:val="18"/>
                <w:szCs w:val="22"/>
                <w:lang w:val="ro-RO"/>
              </w:rPr>
              <w:t>Prelegeri</w:t>
            </w:r>
            <w:r w:rsidR="007A2488" w:rsidRPr="005D3159">
              <w:rPr>
                <w:color w:val="000000" w:themeColor="text1"/>
                <w:sz w:val="18"/>
                <w:szCs w:val="22"/>
                <w:lang w:val="ro-RO"/>
              </w:rPr>
              <w:t>/Colocviu</w:t>
            </w:r>
          </w:p>
        </w:tc>
        <w:tc>
          <w:tcPr>
            <w:tcW w:w="898" w:type="dxa"/>
            <w:tcBorders>
              <w:top w:val="single" w:sz="4" w:space="0" w:color="auto"/>
              <w:left w:val="single" w:sz="4" w:space="0" w:color="auto"/>
              <w:bottom w:val="double" w:sz="4" w:space="0" w:color="auto"/>
              <w:right w:val="single" w:sz="4" w:space="0" w:color="auto"/>
            </w:tcBorders>
            <w:vAlign w:val="center"/>
          </w:tcPr>
          <w:p w14:paraId="64A61139" w14:textId="77777777" w:rsidR="006332AA" w:rsidRPr="005D3159" w:rsidRDefault="006332AA" w:rsidP="006332AA">
            <w:pPr>
              <w:jc w:val="center"/>
              <w:rPr>
                <w:color w:val="000000" w:themeColor="text1"/>
                <w:sz w:val="18"/>
                <w:szCs w:val="22"/>
                <w:lang w:val="ro-RO"/>
              </w:rPr>
            </w:pPr>
            <w:r w:rsidRPr="005D3159">
              <w:rPr>
                <w:color w:val="000000" w:themeColor="text1"/>
                <w:sz w:val="18"/>
                <w:szCs w:val="22"/>
                <w:lang w:val="ro-RO"/>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51EF9CB6" w14:textId="77777777" w:rsidR="006332AA" w:rsidRPr="005D3159" w:rsidRDefault="006332AA" w:rsidP="006332AA">
            <w:pPr>
              <w:jc w:val="center"/>
              <w:rPr>
                <w:color w:val="000000" w:themeColor="text1"/>
                <w:sz w:val="18"/>
                <w:szCs w:val="22"/>
                <w:lang w:val="ro-RO"/>
              </w:rPr>
            </w:pPr>
            <w:r w:rsidRPr="005D3159">
              <w:rPr>
                <w:color w:val="000000" w:themeColor="text1"/>
                <w:sz w:val="18"/>
                <w:szCs w:val="22"/>
                <w:lang w:val="ro-RO"/>
              </w:rPr>
              <w:t>Lucru individual</w:t>
            </w:r>
          </w:p>
        </w:tc>
      </w:tr>
      <w:tr w:rsidR="005D3159" w:rsidRPr="005D3159" w14:paraId="6FE2A62B"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0BD1D182" w14:textId="77777777" w:rsidR="006332AA" w:rsidRPr="005D3159" w:rsidRDefault="006332AA" w:rsidP="006332AA">
            <w:pPr>
              <w:pStyle w:val="FR3"/>
              <w:numPr>
                <w:ilvl w:val="0"/>
                <w:numId w:val="8"/>
              </w:numPr>
              <w:spacing w:before="60" w:after="60"/>
              <w:ind w:left="113" w:firstLine="0"/>
              <w:rPr>
                <w:color w:val="000000" w:themeColor="text1"/>
                <w:sz w:val="24"/>
                <w:szCs w:val="24"/>
                <w:lang w:val="ro-RO"/>
              </w:rPr>
            </w:pPr>
          </w:p>
        </w:tc>
        <w:tc>
          <w:tcPr>
            <w:tcW w:w="6946" w:type="dxa"/>
            <w:tcBorders>
              <w:top w:val="double" w:sz="4" w:space="0" w:color="auto"/>
              <w:left w:val="single" w:sz="4" w:space="0" w:color="auto"/>
              <w:bottom w:val="single" w:sz="4" w:space="0" w:color="auto"/>
              <w:right w:val="single" w:sz="4" w:space="0" w:color="auto"/>
            </w:tcBorders>
          </w:tcPr>
          <w:p w14:paraId="0B5F21B3" w14:textId="28BBE416" w:rsidR="006332AA" w:rsidRPr="005D3159" w:rsidRDefault="005D3159" w:rsidP="006332AA">
            <w:pPr>
              <w:widowControl w:val="0"/>
              <w:spacing w:before="60" w:after="60"/>
              <w:ind w:left="57"/>
              <w:rPr>
                <w:color w:val="000000" w:themeColor="text1"/>
                <w:spacing w:val="-4"/>
                <w:lang w:val="ro-RO"/>
              </w:rPr>
            </w:pPr>
            <w:r w:rsidRPr="005D3159">
              <w:rPr>
                <w:b/>
                <w:color w:val="000000" w:themeColor="text1"/>
                <w:lang w:val="ro-RO"/>
              </w:rPr>
              <w:t>Introducere în psihiatria clinică pediatrică</w:t>
            </w:r>
            <w:r w:rsidR="007A2488" w:rsidRPr="005D3159">
              <w:rPr>
                <w:b/>
                <w:color w:val="000000" w:themeColor="text1"/>
                <w:lang w:val="ro-RO"/>
              </w:rPr>
              <w:t>.</w:t>
            </w:r>
          </w:p>
        </w:tc>
        <w:tc>
          <w:tcPr>
            <w:tcW w:w="898" w:type="dxa"/>
            <w:tcBorders>
              <w:top w:val="double" w:sz="4" w:space="0" w:color="auto"/>
              <w:left w:val="single" w:sz="4" w:space="0" w:color="auto"/>
              <w:right w:val="single" w:sz="4" w:space="0" w:color="auto"/>
            </w:tcBorders>
            <w:vAlign w:val="center"/>
          </w:tcPr>
          <w:p w14:paraId="5B9C8FB7" w14:textId="304159B4" w:rsidR="006332AA"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top w:val="double" w:sz="4" w:space="0" w:color="auto"/>
              <w:left w:val="single" w:sz="4" w:space="0" w:color="auto"/>
              <w:right w:val="single" w:sz="4" w:space="0" w:color="auto"/>
            </w:tcBorders>
            <w:vAlign w:val="center"/>
          </w:tcPr>
          <w:p w14:paraId="20424875" w14:textId="561B2934" w:rsidR="006332AA"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double" w:sz="4" w:space="0" w:color="auto"/>
              <w:left w:val="single" w:sz="4" w:space="0" w:color="auto"/>
              <w:bottom w:val="single" w:sz="4" w:space="0" w:color="auto"/>
              <w:right w:val="double" w:sz="4" w:space="0" w:color="auto"/>
            </w:tcBorders>
            <w:vAlign w:val="center"/>
          </w:tcPr>
          <w:p w14:paraId="29E27657" w14:textId="6B088F6C" w:rsidR="006332AA"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3A1F02E5"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650DB329"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599F0954" w14:textId="3F4759D1"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Psihopatologia copilului și a adolescentului</w:t>
            </w:r>
            <w:r w:rsidR="007A2488" w:rsidRPr="005D3159">
              <w:rPr>
                <w:rStyle w:val="tlid-translation"/>
                <w:b/>
                <w:color w:val="000000" w:themeColor="text1"/>
                <w:lang w:val="fr-FR"/>
              </w:rPr>
              <w:t>.</w:t>
            </w:r>
          </w:p>
        </w:tc>
        <w:tc>
          <w:tcPr>
            <w:tcW w:w="898" w:type="dxa"/>
            <w:tcBorders>
              <w:left w:val="single" w:sz="4" w:space="0" w:color="auto"/>
              <w:right w:val="single" w:sz="4" w:space="0" w:color="auto"/>
            </w:tcBorders>
            <w:vAlign w:val="center"/>
          </w:tcPr>
          <w:p w14:paraId="4535C8C3" w14:textId="01690C98"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3B63B43C" w14:textId="3614C9CF"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bottom w:val="single" w:sz="4" w:space="0" w:color="auto"/>
              <w:right w:val="double" w:sz="4" w:space="0" w:color="auto"/>
            </w:tcBorders>
            <w:vAlign w:val="center"/>
          </w:tcPr>
          <w:p w14:paraId="7B064200" w14:textId="568ED294"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D3B7609"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52BEDFA3"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bottom w:val="single" w:sz="4" w:space="0" w:color="auto"/>
              <w:right w:val="single" w:sz="4" w:space="0" w:color="auto"/>
            </w:tcBorders>
          </w:tcPr>
          <w:p w14:paraId="7F963EE3" w14:textId="4A8D249A"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Tulburările mintale și de comportament la copii și adolescenți</w:t>
            </w:r>
            <w:r w:rsidR="007A2488" w:rsidRPr="005D3159">
              <w:rPr>
                <w:rStyle w:val="tlid-translation"/>
                <w:b/>
                <w:color w:val="000000" w:themeColor="text1"/>
                <w:lang w:val="fr-FR"/>
              </w:rPr>
              <w:t>.</w:t>
            </w:r>
          </w:p>
        </w:tc>
        <w:tc>
          <w:tcPr>
            <w:tcW w:w="898" w:type="dxa"/>
            <w:tcBorders>
              <w:left w:val="single" w:sz="4" w:space="0" w:color="auto"/>
              <w:right w:val="single" w:sz="4" w:space="0" w:color="auto"/>
            </w:tcBorders>
            <w:vAlign w:val="center"/>
          </w:tcPr>
          <w:p w14:paraId="41F78007" w14:textId="08F63C99"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4EF7663B" w14:textId="697F65CA"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bottom w:val="single" w:sz="4" w:space="0" w:color="auto"/>
              <w:right w:val="double" w:sz="4" w:space="0" w:color="auto"/>
            </w:tcBorders>
            <w:vAlign w:val="center"/>
          </w:tcPr>
          <w:p w14:paraId="0419CF89" w14:textId="5770D6AA"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289EBB34"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1D2C2B1C"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right w:val="single" w:sz="4" w:space="0" w:color="auto"/>
            </w:tcBorders>
          </w:tcPr>
          <w:p w14:paraId="427EA41E" w14:textId="2ECCF4B7" w:rsidR="008575AD" w:rsidRPr="005D3159" w:rsidRDefault="005D3159" w:rsidP="006332AA">
            <w:pPr>
              <w:widowControl w:val="0"/>
              <w:spacing w:before="60" w:after="60"/>
              <w:ind w:left="57"/>
              <w:rPr>
                <w:color w:val="000000" w:themeColor="text1"/>
                <w:lang w:val="ro-RO"/>
              </w:rPr>
            </w:pPr>
            <w:r w:rsidRPr="005D3159">
              <w:rPr>
                <w:b/>
                <w:color w:val="000000" w:themeColor="text1"/>
                <w:lang w:val="fr-FR"/>
              </w:rPr>
              <w:t>Particularitățile examenului psihiatric al copiilor și adolescenților cu probleme de sănătate mintală.</w:t>
            </w:r>
          </w:p>
        </w:tc>
        <w:tc>
          <w:tcPr>
            <w:tcW w:w="898" w:type="dxa"/>
            <w:tcBorders>
              <w:left w:val="single" w:sz="4" w:space="0" w:color="auto"/>
              <w:right w:val="single" w:sz="4" w:space="0" w:color="auto"/>
            </w:tcBorders>
            <w:vAlign w:val="center"/>
          </w:tcPr>
          <w:p w14:paraId="0F6AEFAA" w14:textId="2C9D41A1"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1478FB4B" w14:textId="27EB7AC8"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004D1802" w14:textId="0FD21477"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732D228D"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6C806F63"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right w:val="single" w:sz="4" w:space="0" w:color="auto"/>
            </w:tcBorders>
          </w:tcPr>
          <w:p w14:paraId="163E2BB8" w14:textId="4CB5C01A" w:rsidR="008575AD" w:rsidRPr="005D3159" w:rsidRDefault="005D3159" w:rsidP="007A2488">
            <w:pPr>
              <w:widowControl w:val="0"/>
              <w:spacing w:before="60" w:after="60"/>
              <w:ind w:left="57"/>
              <w:rPr>
                <w:color w:val="000000" w:themeColor="text1"/>
                <w:lang w:val="ro-RO"/>
              </w:rPr>
            </w:pPr>
            <w:r w:rsidRPr="005D3159">
              <w:rPr>
                <w:rStyle w:val="tlid-translation"/>
                <w:b/>
                <w:color w:val="000000" w:themeColor="text1"/>
                <w:lang w:val="ro-RO"/>
              </w:rPr>
              <w:t>Stările de urgență în psihiatria pediatrică.</w:t>
            </w:r>
          </w:p>
        </w:tc>
        <w:tc>
          <w:tcPr>
            <w:tcW w:w="898" w:type="dxa"/>
            <w:tcBorders>
              <w:left w:val="single" w:sz="4" w:space="0" w:color="auto"/>
              <w:right w:val="single" w:sz="4" w:space="0" w:color="auto"/>
            </w:tcBorders>
            <w:vAlign w:val="center"/>
          </w:tcPr>
          <w:p w14:paraId="6A1FE3F8" w14:textId="0967C97D"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64798EC9" w14:textId="6DA972FC"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2667B23A" w14:textId="18AD1EB1"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0B0C7488"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25936001"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right w:val="single" w:sz="4" w:space="0" w:color="auto"/>
            </w:tcBorders>
          </w:tcPr>
          <w:p w14:paraId="21D6C5AE" w14:textId="49F5EE2F"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uz-Cyrl-UZ"/>
              </w:rPr>
              <w:t>Riscul perinatal și precoce de dezvoltare al tulburărilor mintale și de comportament la copii și adolscenți. Mecanisme de apărare psihologică.</w:t>
            </w:r>
          </w:p>
        </w:tc>
        <w:tc>
          <w:tcPr>
            <w:tcW w:w="898" w:type="dxa"/>
            <w:tcBorders>
              <w:left w:val="single" w:sz="4" w:space="0" w:color="auto"/>
              <w:right w:val="single" w:sz="4" w:space="0" w:color="auto"/>
            </w:tcBorders>
            <w:vAlign w:val="center"/>
          </w:tcPr>
          <w:p w14:paraId="476A6A58" w14:textId="447F2A91" w:rsidR="008575AD" w:rsidRPr="005D3159" w:rsidRDefault="008575AD" w:rsidP="006332AA">
            <w:pPr>
              <w:spacing w:before="60" w:after="60"/>
              <w:jc w:val="center"/>
              <w:rPr>
                <w:color w:val="000000" w:themeColor="text1"/>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587E8C68" w14:textId="5D90D457"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09DD54D7" w14:textId="182EFB61"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4DC1D831"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77DF3043" w14:textId="77777777" w:rsidR="008575AD" w:rsidRPr="005D3159" w:rsidRDefault="008575AD" w:rsidP="006332AA">
            <w:pPr>
              <w:pStyle w:val="FR3"/>
              <w:numPr>
                <w:ilvl w:val="0"/>
                <w:numId w:val="8"/>
              </w:numPr>
              <w:spacing w:before="60" w:after="60"/>
              <w:ind w:left="113" w:firstLine="0"/>
              <w:rPr>
                <w:color w:val="000000" w:themeColor="text1"/>
                <w:sz w:val="24"/>
                <w:szCs w:val="24"/>
                <w:lang w:val="ro-RO"/>
              </w:rPr>
            </w:pPr>
          </w:p>
        </w:tc>
        <w:tc>
          <w:tcPr>
            <w:tcW w:w="6946" w:type="dxa"/>
            <w:tcBorders>
              <w:top w:val="single" w:sz="4" w:space="0" w:color="auto"/>
              <w:left w:val="single" w:sz="4" w:space="0" w:color="auto"/>
              <w:right w:val="single" w:sz="4" w:space="0" w:color="auto"/>
            </w:tcBorders>
          </w:tcPr>
          <w:p w14:paraId="484B76A5" w14:textId="749B06A2"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 xml:space="preserve">Tulburări de neurodezvoltare. </w:t>
            </w:r>
            <w:r w:rsidRPr="005D3159">
              <w:rPr>
                <w:b/>
                <w:color w:val="000000" w:themeColor="text1"/>
                <w:shd w:val="clear" w:color="auto" w:fill="FFFFFF"/>
                <w:lang w:val="fr-FR"/>
              </w:rPr>
              <w:t>Retardul mintal și deficiența intelectuală.</w:t>
            </w:r>
          </w:p>
        </w:tc>
        <w:tc>
          <w:tcPr>
            <w:tcW w:w="898" w:type="dxa"/>
            <w:tcBorders>
              <w:left w:val="single" w:sz="4" w:space="0" w:color="auto"/>
              <w:right w:val="single" w:sz="4" w:space="0" w:color="auto"/>
            </w:tcBorders>
            <w:vAlign w:val="center"/>
          </w:tcPr>
          <w:p w14:paraId="12137EF9" w14:textId="2E833679"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10FAC092" w14:textId="7ACD9F30"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7EBA57A9" w14:textId="3D60EF78"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75E03700"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208FBBED"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8.</w:t>
            </w:r>
          </w:p>
        </w:tc>
        <w:tc>
          <w:tcPr>
            <w:tcW w:w="6946" w:type="dxa"/>
            <w:tcBorders>
              <w:top w:val="single" w:sz="4" w:space="0" w:color="auto"/>
              <w:left w:val="single" w:sz="4" w:space="0" w:color="auto"/>
              <w:right w:val="single" w:sz="4" w:space="0" w:color="auto"/>
            </w:tcBorders>
          </w:tcPr>
          <w:p w14:paraId="45292AB2" w14:textId="2B212547"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Tulburari de dezvoltare psihologică – tulburările de spectru autist (</w:t>
            </w:r>
            <w:r w:rsidR="00192BBB" w:rsidRPr="005D3159">
              <w:rPr>
                <w:rStyle w:val="tlid-translation"/>
                <w:b/>
                <w:color w:val="000000" w:themeColor="text1"/>
                <w:lang w:val="fr-FR"/>
              </w:rPr>
              <w:t>TSA</w:t>
            </w:r>
            <w:r w:rsidRPr="005D3159">
              <w:rPr>
                <w:rStyle w:val="tlid-translation"/>
                <w:b/>
                <w:color w:val="000000" w:themeColor="text1"/>
                <w:lang w:val="fr-FR"/>
              </w:rPr>
              <w:t>)</w:t>
            </w:r>
            <w:r w:rsidR="007A2488" w:rsidRPr="005D3159">
              <w:rPr>
                <w:rStyle w:val="tlid-translation"/>
                <w:b/>
                <w:color w:val="000000" w:themeColor="text1"/>
                <w:lang w:val="fr-FR"/>
              </w:rPr>
              <w:t>.</w:t>
            </w:r>
          </w:p>
        </w:tc>
        <w:tc>
          <w:tcPr>
            <w:tcW w:w="898" w:type="dxa"/>
            <w:tcBorders>
              <w:left w:val="single" w:sz="4" w:space="0" w:color="auto"/>
              <w:right w:val="single" w:sz="4" w:space="0" w:color="auto"/>
            </w:tcBorders>
            <w:vAlign w:val="center"/>
          </w:tcPr>
          <w:p w14:paraId="5757BFF6" w14:textId="4ACFB253"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5C6C1D47" w14:textId="1CF8EAED"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3AAC0FA0" w14:textId="14595899"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39129CD6"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5AAFEF3"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9.</w:t>
            </w:r>
          </w:p>
        </w:tc>
        <w:tc>
          <w:tcPr>
            <w:tcW w:w="6946" w:type="dxa"/>
            <w:tcBorders>
              <w:top w:val="single" w:sz="4" w:space="0" w:color="auto"/>
              <w:left w:val="single" w:sz="4" w:space="0" w:color="auto"/>
              <w:right w:val="single" w:sz="4" w:space="0" w:color="auto"/>
            </w:tcBorders>
          </w:tcPr>
          <w:p w14:paraId="7C03852B" w14:textId="1EFDD91F"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en-US"/>
              </w:rPr>
              <w:t>Tulburări externalizate. Tulburarea prin hiperactivitate și deficit atențional</w:t>
            </w:r>
            <w:r w:rsidR="007A2488" w:rsidRPr="005D3159">
              <w:rPr>
                <w:rStyle w:val="tlid-translation"/>
                <w:b/>
                <w:color w:val="000000" w:themeColor="text1"/>
              </w:rPr>
              <w:t xml:space="preserve"> (</w:t>
            </w:r>
            <w:r w:rsidR="00192BBB" w:rsidRPr="005D3159">
              <w:rPr>
                <w:rStyle w:val="tlid-translation"/>
                <w:b/>
                <w:color w:val="000000" w:themeColor="text1"/>
                <w:lang w:val="en-US"/>
              </w:rPr>
              <w:t>ADHD</w:t>
            </w:r>
            <w:r w:rsidR="007A2488" w:rsidRPr="005D3159">
              <w:rPr>
                <w:rStyle w:val="tlid-translation"/>
                <w:b/>
                <w:color w:val="000000" w:themeColor="text1"/>
              </w:rPr>
              <w:t>).</w:t>
            </w:r>
          </w:p>
        </w:tc>
        <w:tc>
          <w:tcPr>
            <w:tcW w:w="898" w:type="dxa"/>
            <w:tcBorders>
              <w:left w:val="single" w:sz="4" w:space="0" w:color="auto"/>
              <w:right w:val="single" w:sz="4" w:space="0" w:color="auto"/>
            </w:tcBorders>
            <w:vAlign w:val="center"/>
          </w:tcPr>
          <w:p w14:paraId="2E18BB1B" w14:textId="42A89889"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05CED7A6" w14:textId="58F08706"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6B33B0CD" w14:textId="1E78E76B"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372ABBA5"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1A179B08"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10.</w:t>
            </w:r>
          </w:p>
        </w:tc>
        <w:tc>
          <w:tcPr>
            <w:tcW w:w="6946" w:type="dxa"/>
            <w:tcBorders>
              <w:top w:val="single" w:sz="4" w:space="0" w:color="auto"/>
              <w:left w:val="single" w:sz="4" w:space="0" w:color="auto"/>
              <w:right w:val="single" w:sz="4" w:space="0" w:color="auto"/>
            </w:tcBorders>
          </w:tcPr>
          <w:p w14:paraId="16A33ADB" w14:textId="52D2D130"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en-US"/>
              </w:rPr>
              <w:t>Tulburări</w:t>
            </w:r>
            <w:r w:rsidR="007A2488" w:rsidRPr="005D3159">
              <w:rPr>
                <w:rStyle w:val="tlid-translation"/>
                <w:b/>
                <w:color w:val="000000" w:themeColor="text1"/>
              </w:rPr>
              <w:t xml:space="preserve"> </w:t>
            </w:r>
            <w:r w:rsidRPr="005D3159">
              <w:rPr>
                <w:rStyle w:val="tlid-translation"/>
                <w:b/>
                <w:color w:val="000000" w:themeColor="text1"/>
                <w:lang w:val="en-US"/>
              </w:rPr>
              <w:t>de</w:t>
            </w:r>
            <w:r w:rsidR="007A2488" w:rsidRPr="005D3159">
              <w:rPr>
                <w:rStyle w:val="tlid-translation"/>
                <w:b/>
                <w:color w:val="000000" w:themeColor="text1"/>
              </w:rPr>
              <w:t xml:space="preserve"> </w:t>
            </w:r>
            <w:r w:rsidRPr="005D3159">
              <w:rPr>
                <w:rStyle w:val="tlid-translation"/>
                <w:b/>
                <w:color w:val="000000" w:themeColor="text1"/>
                <w:lang w:val="en-US"/>
              </w:rPr>
              <w:t>conduită</w:t>
            </w:r>
            <w:r w:rsidR="007A2488" w:rsidRPr="005D3159">
              <w:rPr>
                <w:rStyle w:val="tlid-translation"/>
                <w:b/>
                <w:color w:val="000000" w:themeColor="text1"/>
              </w:rPr>
              <w:t>.</w:t>
            </w:r>
          </w:p>
        </w:tc>
        <w:tc>
          <w:tcPr>
            <w:tcW w:w="898" w:type="dxa"/>
            <w:tcBorders>
              <w:left w:val="single" w:sz="4" w:space="0" w:color="auto"/>
              <w:right w:val="single" w:sz="4" w:space="0" w:color="auto"/>
            </w:tcBorders>
            <w:vAlign w:val="center"/>
          </w:tcPr>
          <w:p w14:paraId="0F1598D6" w14:textId="3A12A22D"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4A9502D6" w14:textId="77E46645"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519AB551" w14:textId="103461AD"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05AD37E4"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7D6D6CE6"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11.</w:t>
            </w:r>
          </w:p>
        </w:tc>
        <w:tc>
          <w:tcPr>
            <w:tcW w:w="6946" w:type="dxa"/>
            <w:tcBorders>
              <w:top w:val="single" w:sz="4" w:space="0" w:color="auto"/>
              <w:left w:val="single" w:sz="4" w:space="0" w:color="auto"/>
              <w:right w:val="single" w:sz="4" w:space="0" w:color="auto"/>
            </w:tcBorders>
          </w:tcPr>
          <w:p w14:paraId="69F7AA17" w14:textId="5A168C06"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Tulburări ale dispoziției afectve la copii și adolescenți</w:t>
            </w:r>
            <w:r w:rsidR="007A2488" w:rsidRPr="005D3159">
              <w:rPr>
                <w:rStyle w:val="tlid-translation"/>
                <w:b/>
                <w:color w:val="000000" w:themeColor="text1"/>
                <w:lang w:val="fr-FR"/>
              </w:rPr>
              <w:t xml:space="preserve">. </w:t>
            </w:r>
            <w:r w:rsidRPr="005D3159">
              <w:rPr>
                <w:rStyle w:val="tlid-translation"/>
                <w:b/>
                <w:color w:val="000000" w:themeColor="text1"/>
                <w:lang w:val="en-US"/>
              </w:rPr>
              <w:t>Depresia</w:t>
            </w:r>
            <w:r w:rsidR="007A2488" w:rsidRPr="005D3159">
              <w:rPr>
                <w:rStyle w:val="tlid-translation"/>
                <w:b/>
                <w:color w:val="000000" w:themeColor="text1"/>
              </w:rPr>
              <w:t>.</w:t>
            </w:r>
            <w:r w:rsidRPr="005D3159">
              <w:rPr>
                <w:rStyle w:val="tlid-translation"/>
                <w:b/>
                <w:color w:val="000000" w:themeColor="text1"/>
                <w:lang w:val="en-US"/>
              </w:rPr>
              <w:t xml:space="preserve"> Mania.</w:t>
            </w:r>
          </w:p>
        </w:tc>
        <w:tc>
          <w:tcPr>
            <w:tcW w:w="898" w:type="dxa"/>
            <w:tcBorders>
              <w:left w:val="single" w:sz="4" w:space="0" w:color="auto"/>
              <w:right w:val="single" w:sz="4" w:space="0" w:color="auto"/>
            </w:tcBorders>
            <w:vAlign w:val="center"/>
          </w:tcPr>
          <w:p w14:paraId="5D451BFB" w14:textId="4493E005"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3F4F4E0A" w14:textId="7806062A"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6071B803" w14:textId="1A277E1C"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2E4EA90"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6145CF69"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12.</w:t>
            </w:r>
          </w:p>
        </w:tc>
        <w:tc>
          <w:tcPr>
            <w:tcW w:w="6946" w:type="dxa"/>
            <w:tcBorders>
              <w:top w:val="single" w:sz="4" w:space="0" w:color="auto"/>
              <w:left w:val="single" w:sz="4" w:space="0" w:color="auto"/>
              <w:right w:val="single" w:sz="4" w:space="0" w:color="auto"/>
            </w:tcBorders>
          </w:tcPr>
          <w:p w14:paraId="4E32E814" w14:textId="0AB92462"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Tulburările de anxietate la copii și adolscenți.</w:t>
            </w:r>
          </w:p>
        </w:tc>
        <w:tc>
          <w:tcPr>
            <w:tcW w:w="898" w:type="dxa"/>
            <w:tcBorders>
              <w:left w:val="single" w:sz="4" w:space="0" w:color="auto"/>
              <w:right w:val="single" w:sz="4" w:space="0" w:color="auto"/>
            </w:tcBorders>
            <w:vAlign w:val="center"/>
          </w:tcPr>
          <w:p w14:paraId="11FE278D" w14:textId="781DAD98"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5E400F5B" w14:textId="25998D9E"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5A9A0CAB" w14:textId="0EDAA15F"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890140C"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03078C7A"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13.</w:t>
            </w:r>
          </w:p>
        </w:tc>
        <w:tc>
          <w:tcPr>
            <w:tcW w:w="6946" w:type="dxa"/>
            <w:tcBorders>
              <w:top w:val="single" w:sz="4" w:space="0" w:color="auto"/>
              <w:left w:val="single" w:sz="4" w:space="0" w:color="auto"/>
              <w:right w:val="single" w:sz="4" w:space="0" w:color="auto"/>
            </w:tcBorders>
          </w:tcPr>
          <w:p w14:paraId="53A4E8F4" w14:textId="3AA6384E" w:rsidR="008575AD" w:rsidRPr="005D3159" w:rsidRDefault="005D3159" w:rsidP="006332AA">
            <w:pPr>
              <w:widowControl w:val="0"/>
              <w:spacing w:before="60" w:after="60"/>
              <w:ind w:left="57"/>
              <w:rPr>
                <w:color w:val="000000" w:themeColor="text1"/>
                <w:lang w:val="ro-RO"/>
              </w:rPr>
            </w:pPr>
            <w:r w:rsidRPr="005D3159">
              <w:rPr>
                <w:b/>
                <w:color w:val="000000" w:themeColor="text1"/>
                <w:lang w:val="ro-RO"/>
              </w:rPr>
              <w:t>Tulburări mintale şi de comportament datorate utilizării de substanţe psihoactive</w:t>
            </w:r>
            <w:r w:rsidR="007A2488" w:rsidRPr="005D3159">
              <w:rPr>
                <w:rStyle w:val="tlid-translation"/>
                <w:color w:val="000000" w:themeColor="text1"/>
                <w:lang w:val="fr-FR"/>
              </w:rPr>
              <w:t xml:space="preserve"> </w:t>
            </w:r>
            <w:r w:rsidRPr="005D3159">
              <w:rPr>
                <w:rStyle w:val="tlid-translation"/>
                <w:b/>
                <w:color w:val="000000" w:themeColor="text1"/>
                <w:lang w:val="fr-FR"/>
              </w:rPr>
              <w:t>la copii și adolescenți. Dependențele non-chimice.</w:t>
            </w:r>
          </w:p>
        </w:tc>
        <w:tc>
          <w:tcPr>
            <w:tcW w:w="898" w:type="dxa"/>
            <w:tcBorders>
              <w:left w:val="single" w:sz="4" w:space="0" w:color="auto"/>
              <w:right w:val="single" w:sz="4" w:space="0" w:color="auto"/>
            </w:tcBorders>
            <w:vAlign w:val="center"/>
          </w:tcPr>
          <w:p w14:paraId="7889C12A" w14:textId="533575EA"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57C46802" w14:textId="44F96ED8"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24D70964" w14:textId="301E3055"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36A7697A"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7A5DFE93"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14.</w:t>
            </w:r>
          </w:p>
        </w:tc>
        <w:tc>
          <w:tcPr>
            <w:tcW w:w="6946" w:type="dxa"/>
            <w:tcBorders>
              <w:top w:val="single" w:sz="4" w:space="0" w:color="auto"/>
              <w:left w:val="single" w:sz="4" w:space="0" w:color="auto"/>
              <w:right w:val="single" w:sz="4" w:space="0" w:color="auto"/>
            </w:tcBorders>
          </w:tcPr>
          <w:p w14:paraId="02FC5507" w14:textId="09AF0081"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Tulburări ale instinctului alimentar și impulsurilor la copii și adolescenți.</w:t>
            </w:r>
          </w:p>
        </w:tc>
        <w:tc>
          <w:tcPr>
            <w:tcW w:w="898" w:type="dxa"/>
            <w:tcBorders>
              <w:left w:val="single" w:sz="4" w:space="0" w:color="auto"/>
              <w:right w:val="single" w:sz="4" w:space="0" w:color="auto"/>
            </w:tcBorders>
            <w:vAlign w:val="center"/>
          </w:tcPr>
          <w:p w14:paraId="25569854" w14:textId="1130FAE2"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061E9D7F" w14:textId="1F1566F4"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5F8CC67C" w14:textId="131B509F"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930A45C"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F862C69"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15.</w:t>
            </w:r>
          </w:p>
        </w:tc>
        <w:tc>
          <w:tcPr>
            <w:tcW w:w="6946" w:type="dxa"/>
            <w:tcBorders>
              <w:top w:val="single" w:sz="4" w:space="0" w:color="auto"/>
              <w:left w:val="single" w:sz="4" w:space="0" w:color="auto"/>
              <w:right w:val="single" w:sz="4" w:space="0" w:color="auto"/>
            </w:tcBorders>
          </w:tcPr>
          <w:p w14:paraId="69628FBC" w14:textId="3E4E1CB9"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Tulburări de somn la copii și adolescenți</w:t>
            </w:r>
            <w:r w:rsidR="007A2488" w:rsidRPr="005D3159">
              <w:rPr>
                <w:b/>
                <w:color w:val="000000" w:themeColor="text1"/>
                <w:lang w:val="ro-RO"/>
              </w:rPr>
              <w:t>.</w:t>
            </w:r>
          </w:p>
        </w:tc>
        <w:tc>
          <w:tcPr>
            <w:tcW w:w="898" w:type="dxa"/>
            <w:tcBorders>
              <w:left w:val="single" w:sz="4" w:space="0" w:color="auto"/>
              <w:right w:val="single" w:sz="4" w:space="0" w:color="auto"/>
            </w:tcBorders>
            <w:vAlign w:val="center"/>
          </w:tcPr>
          <w:p w14:paraId="0531061A" w14:textId="19F09D29"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44C3CF03" w14:textId="3EC9E69E"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26E98F71" w14:textId="62A10221"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041D0E1"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0A1E541D"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16.</w:t>
            </w:r>
          </w:p>
        </w:tc>
        <w:tc>
          <w:tcPr>
            <w:tcW w:w="6946" w:type="dxa"/>
            <w:tcBorders>
              <w:top w:val="single" w:sz="4" w:space="0" w:color="auto"/>
              <w:left w:val="single" w:sz="4" w:space="0" w:color="auto"/>
              <w:right w:val="single" w:sz="4" w:space="0" w:color="auto"/>
            </w:tcBorders>
          </w:tcPr>
          <w:p w14:paraId="488D8539" w14:textId="57782F66"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Psihozele acute la copii și adolescenți. Schizofrenia cu debut precoce</w:t>
            </w:r>
            <w:r w:rsidR="007A2488" w:rsidRPr="005D3159">
              <w:rPr>
                <w:rStyle w:val="tlid-translation"/>
                <w:b/>
                <w:color w:val="000000" w:themeColor="text1"/>
                <w:lang w:val="fr-FR"/>
              </w:rPr>
              <w:t>.</w:t>
            </w:r>
          </w:p>
        </w:tc>
        <w:tc>
          <w:tcPr>
            <w:tcW w:w="898" w:type="dxa"/>
            <w:tcBorders>
              <w:left w:val="single" w:sz="4" w:space="0" w:color="auto"/>
              <w:right w:val="single" w:sz="4" w:space="0" w:color="auto"/>
            </w:tcBorders>
            <w:vAlign w:val="center"/>
          </w:tcPr>
          <w:p w14:paraId="783CA762" w14:textId="46AEC556"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49EE45F9" w14:textId="39D543D1"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54FF4689" w14:textId="1EF8D206" w:rsidR="008575AD" w:rsidRPr="005D3159" w:rsidRDefault="005B3360" w:rsidP="006332AA">
            <w:pPr>
              <w:spacing w:before="60" w:after="60"/>
              <w:jc w:val="center"/>
              <w:rPr>
                <w:color w:val="000000" w:themeColor="text1"/>
                <w:lang w:val="ro-RO"/>
              </w:rPr>
            </w:pPr>
            <w:r w:rsidRPr="005D3159">
              <w:rPr>
                <w:color w:val="000000" w:themeColor="text1"/>
                <w:lang w:val="ro-RO"/>
              </w:rPr>
              <w:t>5</w:t>
            </w:r>
            <w:r w:rsidR="008575AD" w:rsidRPr="005D3159">
              <w:rPr>
                <w:color w:val="000000" w:themeColor="text1"/>
                <w:lang w:val="ro-RO"/>
              </w:rPr>
              <w:t>,1</w:t>
            </w:r>
          </w:p>
        </w:tc>
      </w:tr>
      <w:tr w:rsidR="005D3159" w:rsidRPr="005D3159" w14:paraId="635BD11B"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57F74325"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17.</w:t>
            </w:r>
          </w:p>
        </w:tc>
        <w:tc>
          <w:tcPr>
            <w:tcW w:w="6946" w:type="dxa"/>
            <w:tcBorders>
              <w:top w:val="single" w:sz="4" w:space="0" w:color="auto"/>
              <w:left w:val="single" w:sz="4" w:space="0" w:color="auto"/>
              <w:right w:val="single" w:sz="4" w:space="0" w:color="auto"/>
            </w:tcBorders>
          </w:tcPr>
          <w:p w14:paraId="43D7C280" w14:textId="247B2291" w:rsidR="008575AD" w:rsidRPr="005D3159" w:rsidRDefault="005D3159" w:rsidP="006332AA">
            <w:pPr>
              <w:widowControl w:val="0"/>
              <w:spacing w:before="60" w:after="60"/>
              <w:ind w:left="57"/>
              <w:rPr>
                <w:color w:val="000000" w:themeColor="text1"/>
                <w:lang w:val="ro-RO"/>
              </w:rPr>
            </w:pPr>
            <w:r w:rsidRPr="005D3159">
              <w:rPr>
                <w:rStyle w:val="tlid-translation"/>
                <w:b/>
                <w:color w:val="000000" w:themeColor="text1"/>
                <w:lang w:val="fr-FR"/>
              </w:rPr>
              <w:t>Alte tulburări psihice din perioada copilariei și adolescenței</w:t>
            </w:r>
            <w:r w:rsidR="007A2488" w:rsidRPr="005D3159">
              <w:rPr>
                <w:rStyle w:val="tlid-translation"/>
                <w:b/>
                <w:color w:val="000000" w:themeColor="text1"/>
                <w:lang w:val="fr-FR"/>
              </w:rPr>
              <w:t>.</w:t>
            </w:r>
          </w:p>
        </w:tc>
        <w:tc>
          <w:tcPr>
            <w:tcW w:w="898" w:type="dxa"/>
            <w:tcBorders>
              <w:left w:val="single" w:sz="4" w:space="0" w:color="auto"/>
              <w:right w:val="single" w:sz="4" w:space="0" w:color="auto"/>
            </w:tcBorders>
            <w:vAlign w:val="center"/>
          </w:tcPr>
          <w:p w14:paraId="474D7D18" w14:textId="5FF0B157"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02C4DE56" w14:textId="2FD03E3C"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559229D6" w14:textId="418731B1" w:rsidR="008575AD" w:rsidRPr="005D3159" w:rsidRDefault="005B3360" w:rsidP="006332AA">
            <w:pPr>
              <w:spacing w:before="60" w:after="60"/>
              <w:jc w:val="center"/>
              <w:rPr>
                <w:color w:val="000000" w:themeColor="text1"/>
                <w:lang w:val="ro-RO"/>
              </w:rPr>
            </w:pPr>
            <w:r w:rsidRPr="005D3159">
              <w:rPr>
                <w:color w:val="000000" w:themeColor="text1"/>
                <w:lang w:val="ro-RO"/>
              </w:rPr>
              <w:t>5</w:t>
            </w:r>
            <w:r w:rsidR="008575AD" w:rsidRPr="005D3159">
              <w:rPr>
                <w:color w:val="000000" w:themeColor="text1"/>
                <w:lang w:val="ro-RO"/>
              </w:rPr>
              <w:t>,1</w:t>
            </w:r>
          </w:p>
        </w:tc>
      </w:tr>
      <w:tr w:rsidR="005D3159" w:rsidRPr="005D3159" w14:paraId="42DFF428"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5471EBE6"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18.</w:t>
            </w:r>
          </w:p>
        </w:tc>
        <w:tc>
          <w:tcPr>
            <w:tcW w:w="6946" w:type="dxa"/>
            <w:tcBorders>
              <w:top w:val="single" w:sz="4" w:space="0" w:color="auto"/>
              <w:left w:val="single" w:sz="4" w:space="0" w:color="auto"/>
              <w:right w:val="single" w:sz="4" w:space="0" w:color="auto"/>
            </w:tcBorders>
          </w:tcPr>
          <w:p w14:paraId="3173B065" w14:textId="5FBA4319" w:rsidR="008575AD" w:rsidRPr="005D3159" w:rsidRDefault="005D3159" w:rsidP="006332AA">
            <w:pPr>
              <w:widowControl w:val="0"/>
              <w:spacing w:before="60" w:after="60"/>
              <w:ind w:left="57"/>
              <w:rPr>
                <w:color w:val="000000" w:themeColor="text1"/>
                <w:lang w:val="ro-RO"/>
              </w:rPr>
            </w:pPr>
            <w:r w:rsidRPr="005D3159">
              <w:rPr>
                <w:b/>
                <w:color w:val="000000" w:themeColor="text1"/>
                <w:lang w:val="ro-RO"/>
              </w:rPr>
              <w:t>Principii de tratament psihofarmacologic în psihiatria pediatrică. Clase de remedii psihoactive utilizate la copii și adolescenți.</w:t>
            </w:r>
          </w:p>
        </w:tc>
        <w:tc>
          <w:tcPr>
            <w:tcW w:w="898" w:type="dxa"/>
            <w:tcBorders>
              <w:left w:val="single" w:sz="4" w:space="0" w:color="auto"/>
              <w:right w:val="single" w:sz="4" w:space="0" w:color="auto"/>
            </w:tcBorders>
            <w:vAlign w:val="center"/>
          </w:tcPr>
          <w:p w14:paraId="3E42E45D" w14:textId="35B8DC44"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273F9D2D" w14:textId="0FE6E324"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4E7D9592" w14:textId="27A485AA"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64816322"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24A66E83"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19.</w:t>
            </w:r>
          </w:p>
        </w:tc>
        <w:tc>
          <w:tcPr>
            <w:tcW w:w="6946" w:type="dxa"/>
            <w:tcBorders>
              <w:top w:val="single" w:sz="4" w:space="0" w:color="auto"/>
              <w:left w:val="single" w:sz="4" w:space="0" w:color="auto"/>
              <w:right w:val="single" w:sz="4" w:space="0" w:color="auto"/>
            </w:tcBorders>
          </w:tcPr>
          <w:p w14:paraId="1FEA521C" w14:textId="5E5133F1" w:rsidR="008575AD" w:rsidRPr="005D3159" w:rsidRDefault="005D3159" w:rsidP="006332AA">
            <w:pPr>
              <w:widowControl w:val="0"/>
              <w:spacing w:before="60" w:after="60"/>
              <w:ind w:left="57"/>
              <w:rPr>
                <w:color w:val="000000" w:themeColor="text1"/>
                <w:lang w:val="ro-RO"/>
              </w:rPr>
            </w:pPr>
            <w:r w:rsidRPr="005D3159">
              <w:rPr>
                <w:b/>
                <w:color w:val="000000" w:themeColor="text1"/>
                <w:lang w:val="ro-RO"/>
              </w:rPr>
              <w:t>Principii de tratament non-farmacologic în psihiatria pediatrică.</w:t>
            </w:r>
          </w:p>
        </w:tc>
        <w:tc>
          <w:tcPr>
            <w:tcW w:w="898" w:type="dxa"/>
            <w:tcBorders>
              <w:left w:val="single" w:sz="4" w:space="0" w:color="auto"/>
              <w:right w:val="single" w:sz="4" w:space="0" w:color="auto"/>
            </w:tcBorders>
            <w:vAlign w:val="center"/>
          </w:tcPr>
          <w:p w14:paraId="7B5CD0B0" w14:textId="580D2B24"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1</w:t>
            </w:r>
          </w:p>
        </w:tc>
        <w:tc>
          <w:tcPr>
            <w:tcW w:w="898" w:type="dxa"/>
            <w:tcBorders>
              <w:left w:val="single" w:sz="4" w:space="0" w:color="auto"/>
              <w:right w:val="single" w:sz="4" w:space="0" w:color="auto"/>
            </w:tcBorders>
            <w:vAlign w:val="center"/>
          </w:tcPr>
          <w:p w14:paraId="32BEEBF2" w14:textId="0C3CF227" w:rsidR="008575AD" w:rsidRPr="005D3159" w:rsidRDefault="008575AD" w:rsidP="006332AA">
            <w:pPr>
              <w:spacing w:before="60" w:after="60"/>
              <w:jc w:val="center"/>
              <w:rPr>
                <w:color w:val="000000" w:themeColor="text1"/>
                <w:lang w:val="ro-RO"/>
              </w:rPr>
            </w:pPr>
            <w:r w:rsidRPr="005D3159">
              <w:rPr>
                <w:color w:val="000000" w:themeColor="text1"/>
                <w:lang w:val="ro-RO"/>
              </w:rPr>
              <w:t>2</w:t>
            </w:r>
          </w:p>
        </w:tc>
        <w:tc>
          <w:tcPr>
            <w:tcW w:w="898" w:type="dxa"/>
            <w:tcBorders>
              <w:top w:val="single" w:sz="4" w:space="0" w:color="auto"/>
              <w:left w:val="single" w:sz="4" w:space="0" w:color="auto"/>
              <w:right w:val="double" w:sz="4" w:space="0" w:color="auto"/>
            </w:tcBorders>
            <w:vAlign w:val="center"/>
          </w:tcPr>
          <w:p w14:paraId="616E6E11" w14:textId="19226F21" w:rsidR="008575AD" w:rsidRPr="005D3159" w:rsidRDefault="008575AD" w:rsidP="006332AA">
            <w:pPr>
              <w:spacing w:before="60" w:after="60"/>
              <w:jc w:val="center"/>
              <w:rPr>
                <w:color w:val="000000" w:themeColor="text1"/>
                <w:lang w:val="ro-RO"/>
              </w:rPr>
            </w:pPr>
            <w:r w:rsidRPr="005D3159">
              <w:rPr>
                <w:color w:val="000000" w:themeColor="text1"/>
                <w:lang w:val="ro-RO"/>
              </w:rPr>
              <w:t>4,1</w:t>
            </w:r>
          </w:p>
        </w:tc>
      </w:tr>
      <w:tr w:rsidR="005D3159" w:rsidRPr="005D3159" w14:paraId="41FF934F"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52C4EAD7" w14:textId="77777777" w:rsidR="008575AD" w:rsidRPr="005D3159" w:rsidRDefault="008575AD" w:rsidP="00965478">
            <w:pPr>
              <w:pStyle w:val="FR3"/>
              <w:spacing w:before="60" w:after="60"/>
              <w:ind w:left="113"/>
              <w:jc w:val="left"/>
              <w:rPr>
                <w:color w:val="000000" w:themeColor="text1"/>
                <w:sz w:val="24"/>
                <w:szCs w:val="24"/>
                <w:lang w:val="ro-RO"/>
              </w:rPr>
            </w:pPr>
            <w:r w:rsidRPr="005D3159">
              <w:rPr>
                <w:color w:val="000000" w:themeColor="text1"/>
                <w:sz w:val="24"/>
                <w:szCs w:val="24"/>
                <w:lang w:val="ro-RO"/>
              </w:rPr>
              <w:t>20.</w:t>
            </w:r>
          </w:p>
        </w:tc>
        <w:tc>
          <w:tcPr>
            <w:tcW w:w="6946" w:type="dxa"/>
            <w:tcBorders>
              <w:top w:val="single" w:sz="4" w:space="0" w:color="auto"/>
              <w:left w:val="single" w:sz="4" w:space="0" w:color="auto"/>
              <w:right w:val="single" w:sz="4" w:space="0" w:color="auto"/>
            </w:tcBorders>
          </w:tcPr>
          <w:p w14:paraId="67720BA0" w14:textId="77777777" w:rsidR="008575AD" w:rsidRPr="005D3159" w:rsidRDefault="008575AD" w:rsidP="006332AA">
            <w:pPr>
              <w:widowControl w:val="0"/>
              <w:spacing w:before="60" w:after="60"/>
              <w:ind w:left="57"/>
              <w:rPr>
                <w:b/>
                <w:color w:val="000000" w:themeColor="text1"/>
                <w:lang w:val="ro-RO"/>
              </w:rPr>
            </w:pPr>
            <w:r w:rsidRPr="005D3159">
              <w:rPr>
                <w:b/>
                <w:color w:val="000000" w:themeColor="text1"/>
                <w:lang w:val="ro-RO"/>
              </w:rPr>
              <w:t>Colocviu</w:t>
            </w:r>
          </w:p>
        </w:tc>
        <w:tc>
          <w:tcPr>
            <w:tcW w:w="898" w:type="dxa"/>
            <w:tcBorders>
              <w:left w:val="single" w:sz="4" w:space="0" w:color="auto"/>
              <w:right w:val="single" w:sz="4" w:space="0" w:color="auto"/>
            </w:tcBorders>
            <w:vAlign w:val="center"/>
          </w:tcPr>
          <w:p w14:paraId="1D34EAF2" w14:textId="77777777" w:rsidR="008575AD" w:rsidRPr="005D3159" w:rsidRDefault="008575AD" w:rsidP="006332AA">
            <w:pPr>
              <w:spacing w:before="60" w:after="60"/>
              <w:jc w:val="center"/>
              <w:rPr>
                <w:color w:val="000000" w:themeColor="text1"/>
                <w:szCs w:val="20"/>
                <w:lang w:val="ro-RO"/>
              </w:rPr>
            </w:pPr>
            <w:r w:rsidRPr="005D3159">
              <w:rPr>
                <w:color w:val="000000" w:themeColor="text1"/>
                <w:szCs w:val="20"/>
                <w:lang w:val="ro-RO"/>
              </w:rPr>
              <w:t>3</w:t>
            </w:r>
          </w:p>
        </w:tc>
        <w:tc>
          <w:tcPr>
            <w:tcW w:w="898" w:type="dxa"/>
            <w:tcBorders>
              <w:left w:val="single" w:sz="4" w:space="0" w:color="auto"/>
              <w:right w:val="single" w:sz="4" w:space="0" w:color="auto"/>
            </w:tcBorders>
            <w:vAlign w:val="center"/>
          </w:tcPr>
          <w:p w14:paraId="1225F605" w14:textId="55C6484B" w:rsidR="008575AD" w:rsidRPr="005D3159" w:rsidRDefault="007A2488" w:rsidP="006332AA">
            <w:pPr>
              <w:spacing w:before="60" w:after="60"/>
              <w:jc w:val="center"/>
              <w:rPr>
                <w:color w:val="000000" w:themeColor="text1"/>
                <w:lang w:val="ro-RO"/>
              </w:rPr>
            </w:pPr>
            <w:r w:rsidRPr="005D3159">
              <w:rPr>
                <w:color w:val="000000" w:themeColor="text1"/>
                <w:lang w:val="ro-RO"/>
              </w:rPr>
              <w:t>-</w:t>
            </w:r>
          </w:p>
        </w:tc>
        <w:tc>
          <w:tcPr>
            <w:tcW w:w="898" w:type="dxa"/>
            <w:tcBorders>
              <w:top w:val="single" w:sz="4" w:space="0" w:color="auto"/>
              <w:left w:val="single" w:sz="4" w:space="0" w:color="auto"/>
              <w:right w:val="double" w:sz="4" w:space="0" w:color="auto"/>
            </w:tcBorders>
            <w:vAlign w:val="center"/>
          </w:tcPr>
          <w:p w14:paraId="555BE8D2" w14:textId="5280DFC0" w:rsidR="008575AD" w:rsidRPr="005D3159" w:rsidRDefault="005D3159" w:rsidP="006332AA">
            <w:pPr>
              <w:spacing w:before="60" w:after="60"/>
              <w:jc w:val="center"/>
              <w:rPr>
                <w:color w:val="000000" w:themeColor="text1"/>
                <w:lang w:val="ro-RO"/>
              </w:rPr>
            </w:pPr>
            <w:r w:rsidRPr="005D3159">
              <w:rPr>
                <w:color w:val="000000" w:themeColor="text1"/>
                <w:lang w:val="ro-RO"/>
              </w:rPr>
              <w:t>4,1</w:t>
            </w:r>
          </w:p>
        </w:tc>
      </w:tr>
      <w:tr w:rsidR="005D3159" w:rsidRPr="005D3159" w14:paraId="13421913" w14:textId="77777777" w:rsidTr="00E00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04C3216F" w14:textId="77777777" w:rsidR="008575AD" w:rsidRPr="005D3159" w:rsidRDefault="008575AD" w:rsidP="003F3EBD">
            <w:pPr>
              <w:pStyle w:val="FR3"/>
              <w:spacing w:before="120" w:after="120"/>
              <w:ind w:left="79"/>
              <w:rPr>
                <w:b/>
                <w:color w:val="000000" w:themeColor="text1"/>
                <w:sz w:val="28"/>
                <w:szCs w:val="28"/>
                <w:lang w:val="ro-RO"/>
              </w:rPr>
            </w:pPr>
            <w:r w:rsidRPr="005D3159">
              <w:rPr>
                <w:b/>
                <w:color w:val="000000" w:themeColor="text1"/>
                <w:sz w:val="28"/>
                <w:szCs w:val="28"/>
                <w:lang w:val="ro-RO"/>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4CE649BC" w14:textId="37F0BFF8" w:rsidR="008575AD" w:rsidRPr="005D3159" w:rsidRDefault="007A2488" w:rsidP="007A2488">
            <w:pPr>
              <w:pStyle w:val="FR3"/>
              <w:spacing w:before="120" w:after="120"/>
              <w:ind w:left="79"/>
              <w:rPr>
                <w:b/>
                <w:color w:val="000000" w:themeColor="text1"/>
                <w:sz w:val="28"/>
                <w:szCs w:val="28"/>
                <w:lang w:val="ro-RO"/>
              </w:rPr>
            </w:pPr>
            <w:r w:rsidRPr="005D3159">
              <w:rPr>
                <w:b/>
                <w:color w:val="000000" w:themeColor="text1"/>
                <w:sz w:val="28"/>
                <w:szCs w:val="28"/>
                <w:lang w:val="ro-RO"/>
              </w:rPr>
              <w:t>22</w:t>
            </w:r>
          </w:p>
        </w:tc>
        <w:tc>
          <w:tcPr>
            <w:tcW w:w="898" w:type="dxa"/>
            <w:tcBorders>
              <w:top w:val="double" w:sz="4" w:space="0" w:color="auto"/>
              <w:left w:val="single" w:sz="4" w:space="0" w:color="auto"/>
              <w:bottom w:val="double" w:sz="4" w:space="0" w:color="auto"/>
              <w:right w:val="single" w:sz="4" w:space="0" w:color="auto"/>
            </w:tcBorders>
            <w:vAlign w:val="center"/>
          </w:tcPr>
          <w:p w14:paraId="39A783CB" w14:textId="0F4499A0" w:rsidR="008575AD" w:rsidRPr="005D3159" w:rsidRDefault="007A2488" w:rsidP="003F3EBD">
            <w:pPr>
              <w:pStyle w:val="FR3"/>
              <w:spacing w:before="120" w:after="120"/>
              <w:ind w:left="79"/>
              <w:rPr>
                <w:b/>
                <w:color w:val="000000" w:themeColor="text1"/>
                <w:sz w:val="28"/>
                <w:szCs w:val="28"/>
                <w:lang w:val="ro-RO"/>
              </w:rPr>
            </w:pPr>
            <w:r w:rsidRPr="005D3159">
              <w:rPr>
                <w:b/>
                <w:color w:val="000000" w:themeColor="text1"/>
                <w:sz w:val="28"/>
                <w:szCs w:val="28"/>
                <w:lang w:val="ro-RO"/>
              </w:rPr>
              <w:t>38</w:t>
            </w:r>
          </w:p>
        </w:tc>
        <w:tc>
          <w:tcPr>
            <w:tcW w:w="898" w:type="dxa"/>
            <w:tcBorders>
              <w:top w:val="double" w:sz="4" w:space="0" w:color="auto"/>
              <w:left w:val="single" w:sz="4" w:space="0" w:color="auto"/>
              <w:bottom w:val="double" w:sz="4" w:space="0" w:color="auto"/>
              <w:right w:val="double" w:sz="4" w:space="0" w:color="auto"/>
            </w:tcBorders>
            <w:vAlign w:val="center"/>
          </w:tcPr>
          <w:p w14:paraId="6A77DC0F" w14:textId="28D41771" w:rsidR="008575AD" w:rsidRPr="005D3159" w:rsidRDefault="008575AD" w:rsidP="003F3EBD">
            <w:pPr>
              <w:pStyle w:val="FR3"/>
              <w:spacing w:before="120" w:after="120"/>
              <w:ind w:left="79"/>
              <w:rPr>
                <w:b/>
                <w:color w:val="000000" w:themeColor="text1"/>
                <w:sz w:val="28"/>
                <w:szCs w:val="28"/>
                <w:lang w:val="ro-RO"/>
              </w:rPr>
            </w:pPr>
            <w:r w:rsidRPr="005D3159">
              <w:rPr>
                <w:b/>
                <w:color w:val="000000" w:themeColor="text1"/>
                <w:sz w:val="28"/>
                <w:szCs w:val="28"/>
                <w:lang w:val="ro-RO"/>
              </w:rPr>
              <w:t>8</w:t>
            </w:r>
            <w:r w:rsidR="005B3360" w:rsidRPr="005D3159">
              <w:rPr>
                <w:b/>
                <w:color w:val="000000" w:themeColor="text1"/>
                <w:sz w:val="28"/>
                <w:szCs w:val="28"/>
                <w:lang w:val="ro-RO"/>
              </w:rPr>
              <w:t>4</w:t>
            </w:r>
          </w:p>
        </w:tc>
      </w:tr>
    </w:tbl>
    <w:p w14:paraId="69C89769" w14:textId="77777777" w:rsidR="000A1E21" w:rsidRPr="005D3159" w:rsidRDefault="000A1E21" w:rsidP="000A1E21">
      <w:pPr>
        <w:pStyle w:val="af4"/>
        <w:widowControl w:val="0"/>
        <w:numPr>
          <w:ilvl w:val="0"/>
          <w:numId w:val="7"/>
        </w:numPr>
        <w:spacing w:before="360" w:after="240"/>
        <w:ind w:left="709" w:hanging="567"/>
        <w:contextualSpacing w:val="0"/>
        <w:rPr>
          <w:b/>
          <w:caps/>
          <w:color w:val="000000" w:themeColor="text1"/>
          <w:sz w:val="28"/>
          <w:lang w:val="ro-RO"/>
        </w:rPr>
      </w:pPr>
      <w:r w:rsidRPr="005D3159">
        <w:rPr>
          <w:b/>
          <w:caps/>
          <w:color w:val="000000" w:themeColor="text1"/>
          <w:sz w:val="28"/>
          <w:lang w:val="ro-RO"/>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7047"/>
      </w:tblGrid>
      <w:tr w:rsidR="005D3159" w:rsidRPr="005D3159" w14:paraId="7D797F86" w14:textId="77777777" w:rsidTr="00965478">
        <w:trPr>
          <w:trHeight w:val="247"/>
          <w:tblHeader/>
          <w:jc w:val="center"/>
        </w:trPr>
        <w:tc>
          <w:tcPr>
            <w:tcW w:w="3183" w:type="dxa"/>
            <w:tcBorders>
              <w:top w:val="single" w:sz="4" w:space="0" w:color="auto"/>
              <w:left w:val="single" w:sz="4" w:space="0" w:color="auto"/>
              <w:bottom w:val="single" w:sz="4" w:space="0" w:color="auto"/>
              <w:right w:val="single" w:sz="4" w:space="0" w:color="auto"/>
            </w:tcBorders>
          </w:tcPr>
          <w:p w14:paraId="4F65891C" w14:textId="77777777" w:rsidR="003F3EBD" w:rsidRPr="005D3159" w:rsidRDefault="003F3EBD" w:rsidP="003F3EBD">
            <w:pPr>
              <w:tabs>
                <w:tab w:val="left" w:pos="170"/>
              </w:tabs>
              <w:spacing w:before="120" w:after="120"/>
              <w:jc w:val="center"/>
              <w:rPr>
                <w:b/>
                <w:iCs/>
                <w:color w:val="000000" w:themeColor="text1"/>
                <w:spacing w:val="-4"/>
                <w:lang w:val="ro-RO"/>
              </w:rPr>
            </w:pPr>
            <w:r w:rsidRPr="005D3159">
              <w:rPr>
                <w:b/>
                <w:iCs/>
                <w:color w:val="000000" w:themeColor="text1"/>
                <w:spacing w:val="-4"/>
                <w:lang w:val="ro-RO"/>
              </w:rPr>
              <w:t>Obiective</w:t>
            </w:r>
          </w:p>
        </w:tc>
        <w:tc>
          <w:tcPr>
            <w:tcW w:w="7047" w:type="dxa"/>
            <w:tcBorders>
              <w:top w:val="single" w:sz="4" w:space="0" w:color="auto"/>
              <w:left w:val="single" w:sz="4" w:space="0" w:color="auto"/>
              <w:bottom w:val="single" w:sz="4" w:space="0" w:color="auto"/>
              <w:right w:val="single" w:sz="4" w:space="0" w:color="auto"/>
            </w:tcBorders>
          </w:tcPr>
          <w:p w14:paraId="0549DB94" w14:textId="77777777" w:rsidR="003F3EBD" w:rsidRPr="005D3159" w:rsidRDefault="00C2144D" w:rsidP="003F3EBD">
            <w:pPr>
              <w:tabs>
                <w:tab w:val="left" w:pos="170"/>
              </w:tabs>
              <w:spacing w:before="120" w:after="120"/>
              <w:jc w:val="center"/>
              <w:rPr>
                <w:b/>
                <w:iCs/>
                <w:color w:val="000000" w:themeColor="text1"/>
                <w:spacing w:val="-4"/>
                <w:lang w:val="ro-RO"/>
              </w:rPr>
            </w:pPr>
            <w:r w:rsidRPr="005D3159">
              <w:rPr>
                <w:b/>
                <w:iCs/>
                <w:color w:val="000000" w:themeColor="text1"/>
                <w:spacing w:val="-4"/>
                <w:lang w:val="ro-RO"/>
              </w:rPr>
              <w:t>Unități</w:t>
            </w:r>
            <w:r w:rsidR="003F3EBD" w:rsidRPr="005D3159">
              <w:rPr>
                <w:b/>
                <w:iCs/>
                <w:color w:val="000000" w:themeColor="text1"/>
                <w:spacing w:val="-4"/>
                <w:lang w:val="ro-RO"/>
              </w:rPr>
              <w:t xml:space="preserve"> de </w:t>
            </w:r>
            <w:r w:rsidRPr="005D3159">
              <w:rPr>
                <w:b/>
                <w:iCs/>
                <w:color w:val="000000" w:themeColor="text1"/>
                <w:spacing w:val="-4"/>
                <w:lang w:val="ro-RO"/>
              </w:rPr>
              <w:t>conținut</w:t>
            </w:r>
          </w:p>
        </w:tc>
      </w:tr>
      <w:tr w:rsidR="005D3159" w:rsidRPr="005D3159" w14:paraId="5669D566"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391E31D0" w14:textId="795866E0" w:rsidR="000A1E21" w:rsidRPr="005D3159" w:rsidRDefault="003506ED" w:rsidP="005D3159">
            <w:pPr>
              <w:tabs>
                <w:tab w:val="left" w:pos="170"/>
              </w:tabs>
              <w:spacing w:before="60" w:after="60"/>
              <w:rPr>
                <w:b/>
                <w:iCs/>
                <w:color w:val="000000" w:themeColor="text1"/>
                <w:spacing w:val="-4"/>
                <w:lang w:val="ro-RO"/>
              </w:rPr>
            </w:pPr>
            <w:r w:rsidRPr="005D3159">
              <w:rPr>
                <w:b/>
                <w:bCs/>
                <w:color w:val="000000" w:themeColor="text1"/>
                <w:spacing w:val="-4"/>
                <w:lang w:val="ro-RO"/>
              </w:rPr>
              <w:t>Tema</w:t>
            </w:r>
            <w:r w:rsidR="000A1E21" w:rsidRPr="005D3159">
              <w:rPr>
                <w:b/>
                <w:bCs/>
                <w:color w:val="000000" w:themeColor="text1"/>
                <w:spacing w:val="-4"/>
                <w:lang w:val="ro-RO"/>
              </w:rPr>
              <w:t xml:space="preserve">  1. </w:t>
            </w:r>
            <w:r w:rsidR="00525F92" w:rsidRPr="005D3159">
              <w:rPr>
                <w:b/>
                <w:color w:val="000000" w:themeColor="text1"/>
                <w:lang w:val="ro-RO"/>
              </w:rPr>
              <w:t>INTRODUCERE ÎN PSIHIATRIA CLINICĂ PEDIATRICĂ</w:t>
            </w:r>
            <w:r w:rsidR="007A2488" w:rsidRPr="005D3159">
              <w:rPr>
                <w:b/>
                <w:color w:val="000000" w:themeColor="text1"/>
                <w:lang w:val="ro-RO"/>
              </w:rPr>
              <w:t>.</w:t>
            </w:r>
          </w:p>
        </w:tc>
      </w:tr>
      <w:tr w:rsidR="005D3159" w:rsidRPr="005D3159" w14:paraId="757057B8" w14:textId="77777777" w:rsidTr="008575AD">
        <w:trPr>
          <w:trHeight w:val="2033"/>
          <w:jc w:val="center"/>
        </w:trPr>
        <w:tc>
          <w:tcPr>
            <w:tcW w:w="3183" w:type="dxa"/>
            <w:tcBorders>
              <w:top w:val="single" w:sz="4" w:space="0" w:color="auto"/>
              <w:left w:val="single" w:sz="4" w:space="0" w:color="auto"/>
              <w:right w:val="single" w:sz="4" w:space="0" w:color="auto"/>
            </w:tcBorders>
          </w:tcPr>
          <w:p w14:paraId="352C85EB" w14:textId="77777777" w:rsidR="008575AD" w:rsidRPr="005D3159" w:rsidRDefault="008575A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right w:val="single" w:sz="4" w:space="0" w:color="auto"/>
            </w:tcBorders>
            <w:vAlign w:val="center"/>
          </w:tcPr>
          <w:p w14:paraId="081A5660" w14:textId="77777777" w:rsidR="008575AD" w:rsidRPr="005D3159" w:rsidRDefault="008575AD" w:rsidP="008575AD">
            <w:pPr>
              <w:tabs>
                <w:tab w:val="left" w:pos="170"/>
              </w:tabs>
              <w:jc w:val="both"/>
              <w:rPr>
                <w:i/>
                <w:iCs/>
                <w:color w:val="000000" w:themeColor="text1"/>
                <w:spacing w:val="-4"/>
                <w:lang w:val="ro-RO"/>
              </w:rPr>
            </w:pPr>
            <w:r w:rsidRPr="005D3159">
              <w:rPr>
                <w:rStyle w:val="tlid-translation"/>
                <w:i/>
                <w:color w:val="000000" w:themeColor="text1"/>
                <w:lang w:val="ro-RO"/>
              </w:rPr>
              <w:t>Istoria dezvoltarii psihiatriei copilului în lume și în Republica Moldova; p</w:t>
            </w:r>
            <w:r w:rsidRPr="005D3159">
              <w:rPr>
                <w:rStyle w:val="tlid-translation"/>
                <w:i/>
                <w:color w:val="000000" w:themeColor="text1"/>
                <w:lang w:val="fr-FR"/>
              </w:rPr>
              <w:t>robleme etice privind copiii și adolescenții în psihiatria internațională și națională; f</w:t>
            </w:r>
            <w:r w:rsidRPr="005D3159">
              <w:rPr>
                <w:rStyle w:val="tlid-translation"/>
                <w:i/>
                <w:color w:val="000000" w:themeColor="text1"/>
              </w:rPr>
              <w:t xml:space="preserve">ormularea și integrarea informațiilor în domeniul sănătății mintale a copiilor și adolescenților; </w:t>
            </w:r>
            <w:r w:rsidRPr="005D3159">
              <w:rPr>
                <w:i/>
                <w:color w:val="000000" w:themeColor="text1"/>
                <w:shd w:val="clear" w:color="auto" w:fill="FFFFFF"/>
                <w:lang w:val="ro-RO"/>
              </w:rPr>
              <w:t>ICD-10; DSM-V - modificări majore în domeniul sănătății mintale privind psihiatria pediatrică; practica bazată pe dovezi în domeniul sănătății mintale a copiilor și adolescenților.</w:t>
            </w:r>
          </w:p>
        </w:tc>
      </w:tr>
      <w:tr w:rsidR="005D3159" w:rsidRPr="005D3159" w14:paraId="443E72C0"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3DFA3E8D" w14:textId="4F6FA5F2" w:rsidR="000A1E21" w:rsidRPr="005D3159" w:rsidRDefault="003506ED" w:rsidP="005D3159">
            <w:pPr>
              <w:tabs>
                <w:tab w:val="left" w:pos="170"/>
              </w:tabs>
              <w:spacing w:before="60" w:after="60"/>
              <w:rPr>
                <w:b/>
                <w:bCs/>
                <w:color w:val="000000" w:themeColor="text1"/>
                <w:spacing w:val="-4"/>
                <w:lang w:val="ro-RO"/>
              </w:rPr>
            </w:pPr>
            <w:r w:rsidRPr="005D3159">
              <w:rPr>
                <w:b/>
                <w:bCs/>
                <w:color w:val="000000" w:themeColor="text1"/>
                <w:spacing w:val="-4"/>
                <w:lang w:val="ro-RO"/>
              </w:rPr>
              <w:t>Tema</w:t>
            </w:r>
            <w:r w:rsidR="000A1E21" w:rsidRPr="005D3159">
              <w:rPr>
                <w:b/>
                <w:bCs/>
                <w:color w:val="000000" w:themeColor="text1"/>
                <w:spacing w:val="-4"/>
                <w:lang w:val="ro-RO"/>
              </w:rPr>
              <w:t xml:space="preserve">  2.</w:t>
            </w:r>
            <w:r w:rsidR="00525F92" w:rsidRPr="005D3159">
              <w:rPr>
                <w:b/>
                <w:color w:val="000000" w:themeColor="text1"/>
                <w:lang w:val="fr-FR"/>
              </w:rPr>
              <w:t xml:space="preserve"> </w:t>
            </w:r>
            <w:r w:rsidR="00525F92" w:rsidRPr="005D3159">
              <w:rPr>
                <w:rStyle w:val="tlid-translation"/>
                <w:b/>
                <w:color w:val="000000" w:themeColor="text1"/>
                <w:lang w:val="fr-FR"/>
              </w:rPr>
              <w:t>PSIHOPATOLOGIA COPILULUI ȘI A ADOLESCENTULUI</w:t>
            </w:r>
            <w:r w:rsidR="007A2488" w:rsidRPr="005D3159">
              <w:rPr>
                <w:rStyle w:val="tlid-translation"/>
                <w:b/>
                <w:color w:val="000000" w:themeColor="text1"/>
                <w:lang w:val="fr-FR"/>
              </w:rPr>
              <w:t>.</w:t>
            </w:r>
          </w:p>
        </w:tc>
      </w:tr>
      <w:tr w:rsidR="005D3159" w:rsidRPr="005D3159" w14:paraId="5432AF68"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369545B0" w14:textId="427312C7" w:rsidR="000A1E21" w:rsidRPr="005D3159" w:rsidRDefault="000A1E21" w:rsidP="008575AD">
            <w:pPr>
              <w:pStyle w:val="z1Char"/>
              <w:tabs>
                <w:tab w:val="clear" w:pos="227"/>
                <w:tab w:val="left" w:pos="170"/>
              </w:tabs>
              <w:ind w:left="720" w:firstLine="0"/>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179F454F" w14:textId="77777777" w:rsidR="000A1E21" w:rsidRPr="005D3159" w:rsidRDefault="00525F92" w:rsidP="00E007CA">
            <w:pPr>
              <w:jc w:val="both"/>
              <w:rPr>
                <w:i/>
                <w:iCs/>
                <w:color w:val="000000" w:themeColor="text1"/>
                <w:spacing w:val="-4"/>
                <w:lang w:val="ro-RO"/>
              </w:rPr>
            </w:pPr>
            <w:r w:rsidRPr="005D3159">
              <w:rPr>
                <w:i/>
                <w:color w:val="000000" w:themeColor="text1"/>
                <w:lang w:val="fr-FR"/>
              </w:rPr>
              <w:t>Sănătatea mintală a copilui și a adolescentuilui cu probleme de sănătate mintală în aspect istoric ca domeniu al cunoașterii; factorii de risc pentru tulburările de sănătate mintală a copilului și adolescentului; diferențele de gender și cele socio-culturale responsabile pentru sănătatea mintală și tulburările psihice; crizele de vârstă la adolescenți; epidemiologia tulburărilor psihopatologice la copii și adolescenți; clasificarea tulburărilor psihopatologice în funcție de domeniul activității psihice (gândire, precepție, memorie, afectivitate, etc.) la copii și adolescenți.</w:t>
            </w:r>
          </w:p>
        </w:tc>
      </w:tr>
      <w:tr w:rsidR="005D3159" w:rsidRPr="005D3159" w14:paraId="43F74AAF"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377FFC1A" w14:textId="093E1773" w:rsidR="003F3EBD" w:rsidRPr="005D3159" w:rsidRDefault="003F3EBD" w:rsidP="005D3159">
            <w:pPr>
              <w:tabs>
                <w:tab w:val="left" w:pos="170"/>
              </w:tabs>
              <w:spacing w:before="60" w:after="60"/>
              <w:rPr>
                <w:b/>
                <w:bCs/>
                <w:color w:val="000000" w:themeColor="text1"/>
                <w:spacing w:val="-4"/>
                <w:lang w:val="ro-RO"/>
              </w:rPr>
            </w:pPr>
            <w:r w:rsidRPr="005D3159">
              <w:rPr>
                <w:b/>
                <w:bCs/>
                <w:color w:val="000000" w:themeColor="text1"/>
                <w:spacing w:val="-4"/>
                <w:lang w:val="ro-RO"/>
              </w:rPr>
              <w:t>Tema   3.</w:t>
            </w:r>
            <w:r w:rsidR="00525F92" w:rsidRPr="005D3159">
              <w:rPr>
                <w:b/>
                <w:color w:val="000000" w:themeColor="text1"/>
                <w:lang w:val="fr-FR"/>
              </w:rPr>
              <w:t xml:space="preserve"> </w:t>
            </w:r>
            <w:r w:rsidR="00525F92" w:rsidRPr="005D3159">
              <w:rPr>
                <w:rStyle w:val="tlid-translation"/>
                <w:b/>
                <w:color w:val="000000" w:themeColor="text1"/>
                <w:lang w:val="fr-FR"/>
              </w:rPr>
              <w:t>TULBURĂRILE MINTALE ȘI DE COMPORTAMENT LA COPII ȘI ADOLESCENȚI</w:t>
            </w:r>
            <w:r w:rsidR="007A2488" w:rsidRPr="005D3159">
              <w:rPr>
                <w:rStyle w:val="tlid-translation"/>
                <w:b/>
                <w:color w:val="000000" w:themeColor="text1"/>
                <w:lang w:val="fr-FR"/>
              </w:rPr>
              <w:t>.</w:t>
            </w:r>
          </w:p>
        </w:tc>
      </w:tr>
      <w:tr w:rsidR="005D3159" w:rsidRPr="005D3159" w14:paraId="3B9B3A68"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00F9023B" w14:textId="77777777" w:rsidR="003F3EBD" w:rsidRPr="005D3159" w:rsidRDefault="003F3EB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6BD73F10" w14:textId="77777777" w:rsidR="003F3EBD" w:rsidRPr="005D3159" w:rsidRDefault="00525F92" w:rsidP="00E007CA">
            <w:pPr>
              <w:tabs>
                <w:tab w:val="left" w:pos="170"/>
              </w:tabs>
              <w:jc w:val="both"/>
              <w:rPr>
                <w:i/>
                <w:iCs/>
                <w:color w:val="000000" w:themeColor="text1"/>
                <w:spacing w:val="-4"/>
                <w:lang w:val="ro-RO"/>
              </w:rPr>
            </w:pPr>
            <w:r w:rsidRPr="005D3159">
              <w:rPr>
                <w:i/>
                <w:color w:val="000000" w:themeColor="text1"/>
                <w:lang w:val="ro-RO"/>
              </w:rPr>
              <w:t xml:space="preserve">Particularitățile </w:t>
            </w:r>
            <w:r w:rsidRPr="005D3159">
              <w:rPr>
                <w:i/>
                <w:color w:val="000000" w:themeColor="text1"/>
                <w:shd w:val="clear" w:color="auto" w:fill="FFFFFF"/>
                <w:lang w:val="fr-FR"/>
              </w:rPr>
              <w:t>tulburărilor de sănătate mintală. Particularități la copii și adolescenți; tipuri de probleme de sănătate mintală și copii și adolescenți ; sindroame psihiatrice specifice la copii (TSA, ADHD, depresie, depresie majora, suicid, anxietate, anxietate de separare, anxietate generalizată, tulburare de panică, tulburări de stres posttraumatic, tulburare otsesiv-compulsivă, fobii sociale, abuz de substanțe psihoactive, tulburare bibolară, ticurile motorii, verbale ș.a.).</w:t>
            </w:r>
          </w:p>
        </w:tc>
      </w:tr>
      <w:tr w:rsidR="005D3159" w:rsidRPr="005D3159" w14:paraId="57BCD86B" w14:textId="77777777"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14:paraId="4D1C74E2" w14:textId="2E1644C9" w:rsidR="003F3EBD" w:rsidRPr="005D3159" w:rsidRDefault="003F3EBD" w:rsidP="005D3159">
            <w:pPr>
              <w:tabs>
                <w:tab w:val="left" w:pos="170"/>
              </w:tabs>
              <w:spacing w:before="60" w:after="60"/>
              <w:rPr>
                <w:b/>
                <w:bCs/>
                <w:color w:val="000000" w:themeColor="text1"/>
                <w:spacing w:val="-4"/>
                <w:lang w:val="ro-RO"/>
              </w:rPr>
            </w:pPr>
            <w:r w:rsidRPr="005D3159">
              <w:rPr>
                <w:b/>
                <w:bCs/>
                <w:color w:val="000000" w:themeColor="text1"/>
                <w:spacing w:val="-4"/>
                <w:lang w:val="ro-RO"/>
              </w:rPr>
              <w:t xml:space="preserve">Tema </w:t>
            </w:r>
            <w:r w:rsidR="003506ED" w:rsidRPr="005D3159">
              <w:rPr>
                <w:b/>
                <w:bCs/>
                <w:color w:val="000000" w:themeColor="text1"/>
                <w:spacing w:val="-4"/>
                <w:lang w:val="ro-RO"/>
              </w:rPr>
              <w:t>4.</w:t>
            </w:r>
            <w:r w:rsidR="00525F92" w:rsidRPr="005D3159">
              <w:rPr>
                <w:b/>
                <w:color w:val="000000" w:themeColor="text1"/>
                <w:lang w:val="fr-FR"/>
              </w:rPr>
              <w:t xml:space="preserve"> PARTICULARITĂȚILE EXAMENULUI PSIHIATRIC AL COPIILOR ȘI ADOLESCENȚILOR CU PROBLEME DE SĂNĂTATE MINTALĂ</w:t>
            </w:r>
            <w:r w:rsidR="007A2488" w:rsidRPr="005D3159">
              <w:rPr>
                <w:b/>
                <w:color w:val="000000" w:themeColor="text1"/>
                <w:lang w:val="fr-FR"/>
              </w:rPr>
              <w:t>.</w:t>
            </w:r>
          </w:p>
        </w:tc>
      </w:tr>
      <w:tr w:rsidR="005D3159" w:rsidRPr="005D3159" w14:paraId="115215C8"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02C7644E" w14:textId="77777777" w:rsidR="003F3EBD" w:rsidRPr="005D3159" w:rsidRDefault="003F3EB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365FB93C" w14:textId="77777777" w:rsidR="003F3EBD" w:rsidRPr="005D3159" w:rsidRDefault="00525F92" w:rsidP="00E007CA">
            <w:pPr>
              <w:tabs>
                <w:tab w:val="left" w:pos="170"/>
              </w:tabs>
              <w:jc w:val="both"/>
              <w:rPr>
                <w:i/>
                <w:iCs/>
                <w:color w:val="000000" w:themeColor="text1"/>
                <w:spacing w:val="-4"/>
                <w:lang w:val="ro-RO"/>
              </w:rPr>
            </w:pPr>
            <w:r w:rsidRPr="005D3159">
              <w:rPr>
                <w:i/>
                <w:color w:val="000000" w:themeColor="text1"/>
                <w:shd w:val="clear" w:color="auto" w:fill="FFFFFF"/>
                <w:lang w:val="fr-FR"/>
              </w:rPr>
              <w:t>Particularitățile examenului psihiatric la copii și adlescenții cu probleme de sănătate mintală; importanța anamnesticului subiectiv și obiectiv în procesul de evaluare a sănătății mintale a copilului și adolescentului; formularea diagnosticului simptomatologic, sindromal și nozologic în cazul examenării psihiatrice a unui copil cu probleme de sănătate mintală ; semnificația practică a examenării clinico-psihologice a copiilor și adolescenților cu tulburări de sănătate mintală ; interviuri psihiatrice pentru copii și adolescenți; repere ale psihoterapiei la copii și adolescenți.</w:t>
            </w:r>
          </w:p>
        </w:tc>
      </w:tr>
      <w:tr w:rsidR="005D3159" w:rsidRPr="005D3159" w14:paraId="3032BED0"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151A621D" w14:textId="4E2ECD06" w:rsidR="00525F92" w:rsidRPr="005D3159" w:rsidRDefault="00525F92" w:rsidP="007A2488">
            <w:pPr>
              <w:tabs>
                <w:tab w:val="left" w:pos="170"/>
              </w:tabs>
              <w:jc w:val="both"/>
              <w:rPr>
                <w:i/>
                <w:iCs/>
                <w:color w:val="000000" w:themeColor="text1"/>
                <w:spacing w:val="-4"/>
                <w:lang w:val="ro-RO"/>
              </w:rPr>
            </w:pPr>
            <w:r w:rsidRPr="005D3159">
              <w:rPr>
                <w:b/>
                <w:bCs/>
                <w:color w:val="000000" w:themeColor="text1"/>
                <w:spacing w:val="-4"/>
                <w:lang w:val="ro-RO"/>
              </w:rPr>
              <w:t>Tema 5.</w:t>
            </w:r>
            <w:r w:rsidRPr="005D3159">
              <w:rPr>
                <w:b/>
                <w:color w:val="000000" w:themeColor="text1"/>
                <w:lang w:val="ro-RO"/>
              </w:rPr>
              <w:t xml:space="preserve"> </w:t>
            </w:r>
            <w:r w:rsidR="007A2488" w:rsidRPr="005D3159">
              <w:rPr>
                <w:rStyle w:val="tlid-translation"/>
                <w:b/>
                <w:color w:val="000000" w:themeColor="text1"/>
                <w:lang w:val="ro-RO"/>
              </w:rPr>
              <w:t>STĂRILE DE URGENȚĂ</w:t>
            </w:r>
            <w:r w:rsidRPr="005D3159">
              <w:rPr>
                <w:rStyle w:val="tlid-translation"/>
                <w:b/>
                <w:color w:val="000000" w:themeColor="text1"/>
                <w:lang w:val="ro-RO"/>
              </w:rPr>
              <w:t xml:space="preserve"> ÎN </w:t>
            </w:r>
            <w:r w:rsidR="007A2488" w:rsidRPr="005D3159">
              <w:rPr>
                <w:rStyle w:val="tlid-translation"/>
                <w:b/>
                <w:color w:val="000000" w:themeColor="text1"/>
                <w:lang w:val="ro-RO"/>
              </w:rPr>
              <w:t>PSIHIATRIA PEDIATRICĂ.</w:t>
            </w:r>
          </w:p>
        </w:tc>
      </w:tr>
      <w:tr w:rsidR="005D3159" w:rsidRPr="005D3159" w14:paraId="150184C7"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5CF07F5"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1271060B" w14:textId="7B596E6C" w:rsidR="003506ED" w:rsidRPr="005D3159" w:rsidRDefault="008575AD" w:rsidP="008575AD">
            <w:pPr>
              <w:tabs>
                <w:tab w:val="left" w:pos="170"/>
              </w:tabs>
              <w:jc w:val="both"/>
              <w:rPr>
                <w:i/>
                <w:iCs/>
                <w:color w:val="000000" w:themeColor="text1"/>
                <w:spacing w:val="-4"/>
                <w:lang w:val="ro-RO"/>
              </w:rPr>
            </w:pPr>
            <w:r w:rsidRPr="005D3159">
              <w:rPr>
                <w:i/>
                <w:color w:val="000000" w:themeColor="text1"/>
                <w:lang w:val="ro-RO"/>
              </w:rPr>
              <w:t>Clasificarea stărilor de urgenţă în psihiatrie şi narcologie. Caracteristici clinice generale ale stărilor  de urgenţă în psihiatrie şi narcologie; e</w:t>
            </w:r>
            <w:r w:rsidR="00525F92" w:rsidRPr="005D3159">
              <w:rPr>
                <w:i/>
                <w:color w:val="000000" w:themeColor="text1"/>
                <w:shd w:val="clear" w:color="auto" w:fill="FFFFFF"/>
                <w:lang w:val="fr-FR"/>
              </w:rPr>
              <w:t xml:space="preserve">valuarea urgenței psihiatrice la copii și adolescenți; comportamentul agresiv la copii și adolescenți; capacitățile de auto-îngrijire la copii și adolescenți; intoxicațiile acute cu remedii </w:t>
            </w:r>
            <w:r w:rsidR="00525F92" w:rsidRPr="005D3159">
              <w:rPr>
                <w:i/>
                <w:color w:val="000000" w:themeColor="text1"/>
                <w:shd w:val="clear" w:color="auto" w:fill="FFFFFF"/>
                <w:lang w:val="fr-FR"/>
              </w:rPr>
              <w:lastRenderedPageBreak/>
              <w:t>psihoactive la copii și adolescenți; sindromul extrapiramidal acut indus de medicația antipsihotică; leziunile cerebrale acute; evaluarea comportamentului suicidar la copii și adolescenți; recunoașterea necesității îngrijirii primare în gestionarea comportamentului suicidar la minori,</w:t>
            </w:r>
            <w:r w:rsidR="00525F92" w:rsidRPr="005D3159">
              <w:rPr>
                <w:i/>
                <w:color w:val="000000" w:themeColor="text1"/>
                <w:lang w:val="ro-RO"/>
              </w:rPr>
              <w:t xml:space="preserve"> strategii de prevenție a comportamentului autolitic la copii și adolescenți; indicatori de trimitere în staționarul de psihiatrie a copiilor și adolescenților cu risc înalt de suicid și a celor care au comis tentative de suicid; managementul suicidului.</w:t>
            </w:r>
          </w:p>
        </w:tc>
      </w:tr>
      <w:tr w:rsidR="005D3159" w:rsidRPr="005D3159" w14:paraId="636C5BD0"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764F8348" w14:textId="5CB86595"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lastRenderedPageBreak/>
              <w:t>Tema 6.</w:t>
            </w:r>
            <w:r w:rsidRPr="005D3159">
              <w:rPr>
                <w:b/>
                <w:color w:val="000000" w:themeColor="text1"/>
                <w:lang w:val="uz-Cyrl-UZ"/>
              </w:rPr>
              <w:t xml:space="preserve"> </w:t>
            </w:r>
            <w:r w:rsidRPr="005D3159">
              <w:rPr>
                <w:rStyle w:val="tlid-translation"/>
                <w:b/>
                <w:color w:val="000000" w:themeColor="text1"/>
                <w:lang w:val="uz-Cyrl-UZ"/>
              </w:rPr>
              <w:t>RISCUL PERINATAL ȘI PRECOCE DE DEZVOLTARE A</w:t>
            </w:r>
            <w:r w:rsidR="007A2488" w:rsidRPr="005D3159">
              <w:rPr>
                <w:rStyle w:val="tlid-translation"/>
                <w:b/>
                <w:color w:val="000000" w:themeColor="text1"/>
                <w:lang w:val="uz-Cyrl-UZ"/>
              </w:rPr>
              <w:t>L</w:t>
            </w:r>
            <w:r w:rsidRPr="005D3159">
              <w:rPr>
                <w:rStyle w:val="tlid-translation"/>
                <w:b/>
                <w:color w:val="000000" w:themeColor="text1"/>
                <w:lang w:val="uz-Cyrl-UZ"/>
              </w:rPr>
              <w:t xml:space="preserve"> TULBURĂRILOR MINTALE ȘI DE COMPORTAMENT LA COPII ȘI ADOLSCENȚI. MECANISME DE APĂRARE PSIHOLOGICĂ</w:t>
            </w:r>
            <w:r w:rsidR="007A2488" w:rsidRPr="005D3159">
              <w:rPr>
                <w:rStyle w:val="tlid-translation"/>
                <w:b/>
                <w:color w:val="000000" w:themeColor="text1"/>
                <w:lang w:val="uz-Cyrl-UZ"/>
              </w:rPr>
              <w:t>.</w:t>
            </w:r>
          </w:p>
        </w:tc>
      </w:tr>
      <w:tr w:rsidR="005D3159" w:rsidRPr="005D3159" w14:paraId="7C663D48"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4F0B21BD"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791A2E11" w14:textId="77777777" w:rsidR="003506ED" w:rsidRPr="005D3159" w:rsidRDefault="00525F92" w:rsidP="00E007CA">
            <w:pPr>
              <w:tabs>
                <w:tab w:val="left" w:pos="170"/>
              </w:tabs>
              <w:jc w:val="both"/>
              <w:rPr>
                <w:i/>
                <w:iCs/>
                <w:color w:val="000000" w:themeColor="text1"/>
                <w:spacing w:val="-4"/>
                <w:lang w:val="ro-RO"/>
              </w:rPr>
            </w:pPr>
            <w:r w:rsidRPr="005D3159">
              <w:rPr>
                <w:i/>
                <w:color w:val="000000" w:themeColor="text1"/>
                <w:shd w:val="clear" w:color="auto" w:fill="FFFFFF"/>
                <w:lang w:val="ro-RO"/>
              </w:rPr>
              <w:t xml:space="preserve">Perioada sarcinii, alăptării fătului; condițiile de formare a relației empatice de atașament </w:t>
            </w:r>
            <w:r w:rsidRPr="005D3159">
              <w:rPr>
                <w:i/>
                <w:color w:val="000000" w:themeColor="text1"/>
                <w:shd w:val="clear" w:color="auto" w:fill="FFFFFF"/>
                <w:lang w:val="en-US"/>
              </w:rPr>
              <w:t>“</w:t>
            </w:r>
            <w:r w:rsidRPr="005D3159">
              <w:rPr>
                <w:i/>
                <w:color w:val="000000" w:themeColor="text1"/>
                <w:shd w:val="clear" w:color="auto" w:fill="FFFFFF"/>
                <w:lang w:val="ro-RO"/>
              </w:rPr>
              <w:t>mamă copil</w:t>
            </w:r>
            <w:r w:rsidRPr="005D3159">
              <w:rPr>
                <w:i/>
                <w:color w:val="000000" w:themeColor="text1"/>
                <w:shd w:val="clear" w:color="auto" w:fill="FFFFFF"/>
                <w:lang w:val="en-US"/>
              </w:rPr>
              <w:t>” și semnificația acesteia pentru dezvoltarea psihică ulterioară a copilului; relațiile intrafamiliale bazate pe fenomenul de co-dependență; familia “</w:t>
            </w:r>
            <w:r w:rsidRPr="005D3159">
              <w:rPr>
                <w:i/>
                <w:color w:val="000000" w:themeColor="text1"/>
                <w:shd w:val="clear" w:color="auto" w:fill="FFFFFF"/>
                <w:lang w:val="ro-RO"/>
              </w:rPr>
              <w:t>funcțională</w:t>
            </w:r>
            <w:r w:rsidRPr="005D3159">
              <w:rPr>
                <w:i/>
                <w:color w:val="000000" w:themeColor="text1"/>
                <w:shd w:val="clear" w:color="auto" w:fill="FFFFFF"/>
                <w:lang w:val="en-US"/>
              </w:rPr>
              <w:t>” și ”disfuncțională”; a</w:t>
            </w:r>
            <w:r w:rsidRPr="005D3159">
              <w:rPr>
                <w:i/>
                <w:color w:val="000000" w:themeColor="text1"/>
                <w:shd w:val="clear" w:color="auto" w:fill="FFFFFF"/>
                <w:lang w:val="ro-RO"/>
              </w:rPr>
              <w:t>buzul timpuriu și violența în rândul copiilor și adolescenților; i</w:t>
            </w:r>
            <w:r w:rsidRPr="005D3159">
              <w:rPr>
                <w:i/>
                <w:color w:val="000000" w:themeColor="text1"/>
                <w:shd w:val="clear" w:color="auto" w:fill="FFFFFF"/>
                <w:lang w:val="fr-FR"/>
              </w:rPr>
              <w:t>ncapacitatea de adaptare, masa corporală redusă, declinul cognitiv minor ca și factori cu impact în dezvoltarea tulburărilor de sănătate mintală.</w:t>
            </w:r>
          </w:p>
        </w:tc>
      </w:tr>
      <w:tr w:rsidR="005D3159" w:rsidRPr="005D3159" w14:paraId="21CE076B"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7949DDC7" w14:textId="7B5E51FC"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7.</w:t>
            </w:r>
            <w:r w:rsidRPr="005D3159">
              <w:rPr>
                <w:b/>
                <w:color w:val="000000" w:themeColor="text1"/>
                <w:lang w:val="fr-FR"/>
              </w:rPr>
              <w:t xml:space="preserve"> </w:t>
            </w:r>
            <w:r w:rsidRPr="005D3159">
              <w:rPr>
                <w:rStyle w:val="tlid-translation"/>
                <w:b/>
                <w:color w:val="000000" w:themeColor="text1"/>
                <w:lang w:val="fr-FR"/>
              </w:rPr>
              <w:t xml:space="preserve">TULBURĂRI DE NEURODEZVOLTARE. </w:t>
            </w:r>
            <w:r w:rsidRPr="005D3159">
              <w:rPr>
                <w:b/>
                <w:color w:val="000000" w:themeColor="text1"/>
                <w:shd w:val="clear" w:color="auto" w:fill="FFFFFF"/>
                <w:lang w:val="fr-FR"/>
              </w:rPr>
              <w:t>RETARDUL MINTAL ȘI DEFICIENȚA INTELECTUALĂ</w:t>
            </w:r>
            <w:r w:rsidR="007A2488" w:rsidRPr="005D3159">
              <w:rPr>
                <w:b/>
                <w:color w:val="000000" w:themeColor="text1"/>
                <w:shd w:val="clear" w:color="auto" w:fill="FFFFFF"/>
                <w:lang w:val="fr-FR"/>
              </w:rPr>
              <w:t>.</w:t>
            </w:r>
          </w:p>
        </w:tc>
      </w:tr>
      <w:tr w:rsidR="005D3159" w:rsidRPr="005D3159" w14:paraId="1CBE70C8"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77FF4B8A"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1801EBC4" w14:textId="77777777" w:rsidR="003506ED" w:rsidRPr="005D3159" w:rsidRDefault="00525F92" w:rsidP="00E007CA">
            <w:pPr>
              <w:tabs>
                <w:tab w:val="left" w:pos="170"/>
              </w:tabs>
              <w:jc w:val="both"/>
              <w:rPr>
                <w:i/>
                <w:iCs/>
                <w:color w:val="000000" w:themeColor="text1"/>
                <w:spacing w:val="-4"/>
                <w:lang w:val="ro-RO"/>
              </w:rPr>
            </w:pPr>
            <w:r w:rsidRPr="005D3159">
              <w:rPr>
                <w:i/>
                <w:color w:val="000000" w:themeColor="text1"/>
                <w:shd w:val="clear" w:color="auto" w:fill="FFFFFF"/>
                <w:lang w:val="fr-FR"/>
              </w:rPr>
              <w:t xml:space="preserve">Dizabilitatea intelectuală la copii și adolescenți; întârzierea în dezvoltarea psihică, noțiunea de </w:t>
            </w:r>
            <w:r w:rsidRPr="005D3159">
              <w:rPr>
                <w:i/>
                <w:color w:val="000000" w:themeColor="text1"/>
                <w:shd w:val="clear" w:color="auto" w:fill="FFFFFF"/>
                <w:lang w:val="en-US"/>
              </w:rPr>
              <w:t>“</w:t>
            </w:r>
            <w:r w:rsidRPr="005D3159">
              <w:rPr>
                <w:i/>
                <w:color w:val="000000" w:themeColor="text1"/>
                <w:shd w:val="clear" w:color="auto" w:fill="FFFFFF"/>
                <w:lang w:val="ro-RO"/>
              </w:rPr>
              <w:t>delăsare pedagogică</w:t>
            </w:r>
            <w:r w:rsidRPr="005D3159">
              <w:rPr>
                <w:i/>
                <w:color w:val="000000" w:themeColor="text1"/>
                <w:shd w:val="clear" w:color="auto" w:fill="FFFFFF"/>
                <w:lang w:val="en-US"/>
              </w:rPr>
              <w:t>”; importanța examenului clinic-psihologic în evaluarea nivelului de dezvoltare psihică a coplului și adolescentului</w:t>
            </w:r>
            <w:r w:rsidRPr="005D3159">
              <w:rPr>
                <w:i/>
                <w:color w:val="000000" w:themeColor="text1"/>
                <w:shd w:val="clear" w:color="auto" w:fill="FFFFFF"/>
                <w:lang w:val="fr-FR"/>
              </w:rPr>
              <w:t xml:space="preserve">; cele 4 nivele de severitate ale retardului mental (ușor, moderat, sever și profund) în funcție de IQ; bolile genetice rare asociate cu întârzierea în dezvoltarea psihică:  </w:t>
            </w:r>
            <w:r w:rsidRPr="005D3159">
              <w:rPr>
                <w:i/>
                <w:color w:val="000000" w:themeColor="text1"/>
                <w:lang w:val="fr-FR"/>
              </w:rPr>
              <w:t xml:space="preserve">Trisomia 21 (sindromul </w:t>
            </w:r>
            <w:hyperlink r:id="rId8" w:history="1">
              <w:r w:rsidRPr="005D3159">
                <w:rPr>
                  <w:rStyle w:val="af0"/>
                  <w:i/>
                  <w:color w:val="000000" w:themeColor="text1"/>
                  <w:lang w:val="fr-FR"/>
                </w:rPr>
                <w:t>Down</w:t>
              </w:r>
            </w:hyperlink>
            <w:r w:rsidRPr="005D3159">
              <w:rPr>
                <w:rStyle w:val="af0"/>
                <w:i/>
                <w:color w:val="000000" w:themeColor="text1"/>
                <w:lang w:val="fr-FR"/>
              </w:rPr>
              <w:t>)</w:t>
            </w:r>
            <w:r w:rsidRPr="005D3159">
              <w:rPr>
                <w:i/>
                <w:color w:val="000000" w:themeColor="text1"/>
                <w:lang w:val="uz-Cyrl-UZ"/>
              </w:rPr>
              <w:t>,</w:t>
            </w:r>
            <w:r w:rsidRPr="005D3159">
              <w:rPr>
                <w:i/>
                <w:color w:val="000000" w:themeColor="text1"/>
                <w:lang w:val="fr-FR"/>
              </w:rPr>
              <w:t xml:space="preserve"> sindromul cromozomului X fragil</w:t>
            </w:r>
            <w:r w:rsidRPr="005D3159">
              <w:rPr>
                <w:i/>
                <w:color w:val="000000" w:themeColor="text1"/>
                <w:lang w:val="uz-Cyrl-UZ"/>
              </w:rPr>
              <w:t>,</w:t>
            </w:r>
            <w:r w:rsidRPr="005D3159">
              <w:rPr>
                <w:i/>
                <w:color w:val="000000" w:themeColor="text1"/>
                <w:lang w:val="fr-FR"/>
              </w:rPr>
              <w:t xml:space="preserve"> sindromul Prader-Willi</w:t>
            </w:r>
            <w:r w:rsidRPr="005D3159">
              <w:rPr>
                <w:i/>
                <w:color w:val="000000" w:themeColor="text1"/>
                <w:lang w:val="uz-Cyrl-UZ"/>
              </w:rPr>
              <w:t xml:space="preserve">, </w:t>
            </w:r>
            <w:r w:rsidRPr="005D3159">
              <w:rPr>
                <w:i/>
                <w:color w:val="000000" w:themeColor="text1"/>
                <w:lang w:val="fr-FR"/>
              </w:rPr>
              <w:t xml:space="preserve"> sindromul Angelman, sindromul CATCH 22, sindromul Williams, sindromul Wolf-Hirschhorn, sindromul Langer-Giedion, sindromul Miller-Dieker, scleroza tuberoasă, sindromul Rubinstein-Taybi, sindromul Coffin-Lowry, sindromul Rett, sindromul Smith-Lemli-Opitz, sindromul Costello, sindromul Cornelia de Lange ș.a.; l</w:t>
            </w:r>
            <w:r w:rsidRPr="005D3159">
              <w:rPr>
                <w:i/>
                <w:color w:val="000000" w:themeColor="text1"/>
                <w:shd w:val="clear" w:color="auto" w:fill="FFFFFF"/>
                <w:lang w:val="fr-FR"/>
              </w:rPr>
              <w:t xml:space="preserve">ipsa de performanță academică și dificultățile specifice de învățare; </w:t>
            </w:r>
            <w:r w:rsidRPr="005D3159">
              <w:rPr>
                <w:rStyle w:val="tlid-translation"/>
                <w:i/>
                <w:color w:val="000000" w:themeColor="text1"/>
                <w:lang w:val="en-US"/>
              </w:rPr>
              <w:t>enurezisul și encoprezisul non-organic</w:t>
            </w:r>
            <w:r w:rsidRPr="005D3159">
              <w:rPr>
                <w:rStyle w:val="tlid-translation"/>
                <w:i/>
                <w:color w:val="000000" w:themeColor="text1"/>
              </w:rPr>
              <w:t>.</w:t>
            </w:r>
          </w:p>
        </w:tc>
      </w:tr>
      <w:tr w:rsidR="005D3159" w:rsidRPr="005D3159" w14:paraId="0CCE4DCE"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50F9736F" w14:textId="6C7C2C40"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8.</w:t>
            </w:r>
            <w:r w:rsidRPr="005D3159">
              <w:rPr>
                <w:b/>
                <w:color w:val="000000" w:themeColor="text1"/>
                <w:lang w:val="fr-FR"/>
              </w:rPr>
              <w:t xml:space="preserve"> </w:t>
            </w:r>
            <w:r w:rsidRPr="005D3159">
              <w:rPr>
                <w:rStyle w:val="tlid-translation"/>
                <w:b/>
                <w:color w:val="000000" w:themeColor="text1"/>
                <w:lang w:val="fr-FR"/>
              </w:rPr>
              <w:t>TULBURARI DE DEZVOLTARE PSIHOLOGICĂ – TULBURĂRILE DE SPECTRU AUTIST (TSA)</w:t>
            </w:r>
            <w:r w:rsidR="007A2488" w:rsidRPr="005D3159">
              <w:rPr>
                <w:rStyle w:val="tlid-translation"/>
                <w:b/>
                <w:color w:val="000000" w:themeColor="text1"/>
                <w:lang w:val="fr-FR"/>
              </w:rPr>
              <w:t>.</w:t>
            </w:r>
          </w:p>
        </w:tc>
      </w:tr>
      <w:tr w:rsidR="005D3159" w:rsidRPr="005D3159" w14:paraId="629FD836"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18BA190"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44C20753" w14:textId="77777777" w:rsidR="003506ED" w:rsidRPr="005D3159" w:rsidRDefault="00525F92" w:rsidP="00E007CA">
            <w:pPr>
              <w:tabs>
                <w:tab w:val="left" w:pos="170"/>
              </w:tabs>
              <w:jc w:val="both"/>
              <w:rPr>
                <w:i/>
                <w:iCs/>
                <w:color w:val="000000" w:themeColor="text1"/>
                <w:spacing w:val="-4"/>
                <w:lang w:val="ro-RO"/>
              </w:rPr>
            </w:pPr>
            <w:r w:rsidRPr="005D3159">
              <w:rPr>
                <w:i/>
                <w:color w:val="000000" w:themeColor="text1"/>
                <w:shd w:val="clear" w:color="auto" w:fill="FFFFFF"/>
                <w:lang w:val="fr-FR"/>
              </w:rPr>
              <w:t>Tulburări globale de dezvoltare (spectrul autist -TSA); autismul infantil, autismul atipic; sindromul Asperger, sindromul Rett, tulburarea de dezvoltare pervazivă; evaluarea dezvoltării copiilor mici expuși riscului de TSA; evaluarea interdisciplinară a copiilor cu TSA; screening-ul și "standardul de aur" pentru diagnosticarea TSA; criterii de diagnostic pentru TSA în conformitate cu ICD-10, DSM-V; managementul TSA în conformitate cu Protocolul Clinic Național – Tulburările de Spectru Autist.</w:t>
            </w:r>
          </w:p>
        </w:tc>
      </w:tr>
      <w:tr w:rsidR="005D3159" w:rsidRPr="005D3159" w14:paraId="2AE8179B"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29368063" w14:textId="68E71066"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9.</w:t>
            </w:r>
            <w:r w:rsidRPr="005D3159">
              <w:rPr>
                <w:b/>
                <w:color w:val="000000" w:themeColor="text1"/>
                <w:lang w:val="en-US"/>
              </w:rPr>
              <w:t xml:space="preserve"> </w:t>
            </w:r>
            <w:r w:rsidRPr="005D3159">
              <w:rPr>
                <w:rStyle w:val="tlid-translation"/>
                <w:b/>
                <w:color w:val="000000" w:themeColor="text1"/>
                <w:lang w:val="en-US"/>
              </w:rPr>
              <w:t>TULBURĂRI EXTERNALIZATE</w:t>
            </w:r>
            <w:r w:rsidR="007A2488" w:rsidRPr="005D3159">
              <w:rPr>
                <w:rStyle w:val="tlid-translation"/>
                <w:b/>
                <w:color w:val="000000" w:themeColor="text1"/>
                <w:lang w:val="en-US"/>
              </w:rPr>
              <w:t xml:space="preserve">. TULBURAREA PRIN HIPERACTIVITATE ȘI </w:t>
            </w:r>
            <w:r w:rsidR="007A2488" w:rsidRPr="005D3159">
              <w:rPr>
                <w:rStyle w:val="tlid-translation"/>
                <w:b/>
                <w:color w:val="000000" w:themeColor="text1"/>
                <w:lang w:val="en-US"/>
              </w:rPr>
              <w:lastRenderedPageBreak/>
              <w:t>DEFICIT ATENȚIONAL</w:t>
            </w:r>
            <w:r w:rsidRPr="005D3159">
              <w:rPr>
                <w:rStyle w:val="tlid-translation"/>
                <w:b/>
                <w:color w:val="000000" w:themeColor="text1"/>
              </w:rPr>
              <w:t xml:space="preserve"> (</w:t>
            </w:r>
            <w:r w:rsidRPr="005D3159">
              <w:rPr>
                <w:rStyle w:val="tlid-translation"/>
                <w:b/>
                <w:color w:val="000000" w:themeColor="text1"/>
                <w:lang w:val="en-US"/>
              </w:rPr>
              <w:t>ADHD</w:t>
            </w:r>
            <w:r w:rsidRPr="005D3159">
              <w:rPr>
                <w:rStyle w:val="tlid-translation"/>
                <w:b/>
                <w:color w:val="000000" w:themeColor="text1"/>
              </w:rPr>
              <w:t>)</w:t>
            </w:r>
            <w:r w:rsidR="007A2488" w:rsidRPr="005D3159">
              <w:rPr>
                <w:rStyle w:val="tlid-translation"/>
                <w:b/>
                <w:color w:val="000000" w:themeColor="text1"/>
              </w:rPr>
              <w:t>.</w:t>
            </w:r>
          </w:p>
        </w:tc>
      </w:tr>
      <w:tr w:rsidR="005D3159" w:rsidRPr="005D3159" w14:paraId="778FE921"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4DE4D48"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7F4790EE" w14:textId="77777777" w:rsidR="003506ED" w:rsidRPr="005D3159" w:rsidRDefault="00525F92" w:rsidP="00E007CA">
            <w:pPr>
              <w:tabs>
                <w:tab w:val="left" w:pos="170"/>
              </w:tabs>
              <w:jc w:val="both"/>
              <w:rPr>
                <w:i/>
                <w:iCs/>
                <w:color w:val="000000" w:themeColor="text1"/>
                <w:spacing w:val="-4"/>
                <w:lang w:val="ro-RO"/>
              </w:rPr>
            </w:pPr>
            <w:r w:rsidRPr="005D3159">
              <w:rPr>
                <w:i/>
                <w:color w:val="000000" w:themeColor="text1"/>
                <w:shd w:val="clear" w:color="auto" w:fill="FFFFFF"/>
                <w:lang w:val="fr-FR"/>
              </w:rPr>
              <w:t xml:space="preserve">Tulburarea de hiperactivitate cu deficit de atenție (ADHD); criterii de diagnostic în conformitate cu ICD-10 și DSM –V; istoria ADHD; </w:t>
            </w:r>
            <w:r w:rsidRPr="005D3159">
              <w:rPr>
                <w:i/>
                <w:color w:val="000000" w:themeColor="text1"/>
                <w:shd w:val="clear" w:color="auto" w:fill="FFFFFF"/>
                <w:lang w:val="en-US"/>
              </w:rPr>
              <w:t>gene specifice asociate cu ADHD,</w:t>
            </w:r>
            <w:r w:rsidRPr="005D3159">
              <w:rPr>
                <w:i/>
                <w:color w:val="000000" w:themeColor="text1"/>
                <w:shd w:val="clear" w:color="auto" w:fill="FFFFFF"/>
                <w:lang w:val="fr-FR"/>
              </w:rPr>
              <w:t xml:space="preserve"> factori de risc non-genetic</w:t>
            </w:r>
            <w:r w:rsidRPr="005D3159">
              <w:rPr>
                <w:i/>
                <w:color w:val="000000" w:themeColor="text1"/>
                <w:shd w:val="clear" w:color="auto" w:fill="FFFFFF"/>
                <w:lang w:val="en-US"/>
              </w:rPr>
              <w:t xml:space="preserve">; </w:t>
            </w:r>
            <w:r w:rsidRPr="005D3159">
              <w:rPr>
                <w:i/>
                <w:color w:val="000000" w:themeColor="text1"/>
                <w:shd w:val="clear" w:color="auto" w:fill="FFFFFF"/>
                <w:lang w:val="fr-FR"/>
              </w:rPr>
              <w:t>date epidemiologie privind tulburarea prin hiperactivitate și deficit atențional; ADHD - evoluție și pronostic; importanța examenului clinico-psihologic pentru stabilirea diagnosticului de ADHD; și tratamentul ADHD; o</w:t>
            </w:r>
            <w:r w:rsidRPr="005D3159">
              <w:rPr>
                <w:rStyle w:val="tlid-translation"/>
                <w:i/>
                <w:color w:val="000000" w:themeColor="text1"/>
                <w:lang w:val="en-US"/>
              </w:rPr>
              <w:t xml:space="preserve">pțiuni de tratament bazate pe evaluarea riscurilor / beneficiilor; managementul paceienților cu </w:t>
            </w:r>
            <w:r w:rsidRPr="005D3159">
              <w:rPr>
                <w:i/>
                <w:color w:val="000000" w:themeColor="text1"/>
                <w:shd w:val="clear" w:color="auto" w:fill="FFFFFF"/>
                <w:lang w:val="fr-FR"/>
              </w:rPr>
              <w:t xml:space="preserve">tulburare de hiperactivitate și deficit de atenție în baza </w:t>
            </w:r>
            <w:r w:rsidRPr="005D3159">
              <w:rPr>
                <w:rStyle w:val="tlid-translation"/>
                <w:i/>
                <w:color w:val="000000" w:themeColor="text1"/>
                <w:lang w:val="en-US"/>
              </w:rPr>
              <w:t>Protocolului Clinic Național “ADHD”</w:t>
            </w:r>
            <w:r w:rsidRPr="005D3159">
              <w:rPr>
                <w:rStyle w:val="tlid-translation"/>
                <w:i/>
                <w:color w:val="000000" w:themeColor="text1"/>
                <w:lang w:val="ro-RO"/>
              </w:rPr>
              <w:t xml:space="preserve">; </w:t>
            </w:r>
            <w:r w:rsidRPr="005D3159">
              <w:rPr>
                <w:rStyle w:val="tlid-translation"/>
                <w:i/>
                <w:color w:val="000000" w:themeColor="text1"/>
                <w:lang w:val="fr-FR"/>
              </w:rPr>
              <w:t>Ghidul parental pentru tratamentul ADHD (2013)</w:t>
            </w:r>
            <w:hyperlink r:id="rId9" w:tgtFrame="_blank" w:history="1">
              <w:r w:rsidRPr="005D3159">
                <w:rPr>
                  <w:rStyle w:val="af0"/>
                  <w:i/>
                  <w:color w:val="000000" w:themeColor="text1"/>
                  <w:lang w:val="fr-FR"/>
                </w:rPr>
                <w:t>[PDF]</w:t>
              </w:r>
            </w:hyperlink>
            <w:r w:rsidRPr="005D3159">
              <w:rPr>
                <w:i/>
                <w:color w:val="000000" w:themeColor="text1"/>
                <w:lang w:val="fr-FR"/>
              </w:rPr>
              <w:t xml:space="preserve">  </w:t>
            </w:r>
            <w:hyperlink r:id="rId10" w:history="1">
              <w:r w:rsidRPr="005D3159">
                <w:rPr>
                  <w:rStyle w:val="af0"/>
                  <w:i/>
                  <w:color w:val="000000" w:themeColor="text1"/>
                  <w:lang w:val="fr-FR"/>
                </w:rPr>
                <w:t>http://www.parentsmedguide.org/</w:t>
              </w:r>
            </w:hyperlink>
          </w:p>
        </w:tc>
      </w:tr>
      <w:tr w:rsidR="005D3159" w:rsidRPr="005D3159" w14:paraId="0C6BF3E2"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66EF7BC4"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10.</w:t>
            </w:r>
            <w:r w:rsidRPr="005D3159">
              <w:rPr>
                <w:b/>
                <w:color w:val="000000" w:themeColor="text1"/>
                <w:lang w:val="en-US"/>
              </w:rPr>
              <w:t xml:space="preserve"> </w:t>
            </w:r>
            <w:r w:rsidRPr="005D3159">
              <w:rPr>
                <w:rStyle w:val="tlid-translation"/>
                <w:b/>
                <w:color w:val="000000" w:themeColor="text1"/>
                <w:lang w:val="en-US"/>
              </w:rPr>
              <w:t>TULBURĂRI</w:t>
            </w:r>
            <w:r w:rsidRPr="005D3159">
              <w:rPr>
                <w:rStyle w:val="tlid-translation"/>
                <w:b/>
                <w:color w:val="000000" w:themeColor="text1"/>
              </w:rPr>
              <w:t xml:space="preserve"> </w:t>
            </w:r>
            <w:r w:rsidRPr="005D3159">
              <w:rPr>
                <w:rStyle w:val="tlid-translation"/>
                <w:b/>
                <w:color w:val="000000" w:themeColor="text1"/>
                <w:lang w:val="en-US"/>
              </w:rPr>
              <w:t>DE</w:t>
            </w:r>
            <w:r w:rsidRPr="005D3159">
              <w:rPr>
                <w:rStyle w:val="tlid-translation"/>
                <w:b/>
                <w:color w:val="000000" w:themeColor="text1"/>
              </w:rPr>
              <w:t xml:space="preserve"> </w:t>
            </w:r>
            <w:r w:rsidRPr="005D3159">
              <w:rPr>
                <w:rStyle w:val="tlid-translation"/>
                <w:b/>
                <w:color w:val="000000" w:themeColor="text1"/>
                <w:lang w:val="en-US"/>
              </w:rPr>
              <w:t>CONDUITĂ</w:t>
            </w:r>
            <w:r w:rsidRPr="005D3159">
              <w:rPr>
                <w:rStyle w:val="tlid-translation"/>
                <w:b/>
                <w:color w:val="000000" w:themeColor="text1"/>
              </w:rPr>
              <w:t>.</w:t>
            </w:r>
          </w:p>
        </w:tc>
      </w:tr>
      <w:tr w:rsidR="005D3159" w:rsidRPr="005D3159" w14:paraId="2FBBDBDA"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477EB3D"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2788373D" w14:textId="77777777" w:rsidR="003506ED" w:rsidRPr="005D3159" w:rsidRDefault="00525F92" w:rsidP="00E007CA">
            <w:pPr>
              <w:tabs>
                <w:tab w:val="left" w:pos="170"/>
              </w:tabs>
              <w:jc w:val="both"/>
              <w:rPr>
                <w:i/>
                <w:iCs/>
                <w:color w:val="000000" w:themeColor="text1"/>
                <w:spacing w:val="-4"/>
                <w:lang w:val="ro-RO"/>
              </w:rPr>
            </w:pPr>
            <w:r w:rsidRPr="005D3159">
              <w:rPr>
                <w:rStyle w:val="tlid-translation"/>
                <w:i/>
                <w:color w:val="000000" w:themeColor="text1"/>
                <w:lang w:val="fr-FR"/>
              </w:rPr>
              <w:t>Copiii și adolescenții cu afecțiune reactivă; etiologia și factorii de risc pentru atașamentul reactiv; criterii pentru comportamentul "normal" și aberant sau distructiv în copilărie; tabloul clinic al tulburărilor de afecțiune la copii și adolescenți; m</w:t>
            </w:r>
            <w:r w:rsidRPr="005D3159">
              <w:rPr>
                <w:rStyle w:val="tlid-translation"/>
                <w:i/>
                <w:color w:val="000000" w:themeColor="text1"/>
              </w:rPr>
              <w:t>anagementul copiilor și adolescenților cu atașament reactiv, frustrare și dizolvarea activității sociale; c</w:t>
            </w:r>
            <w:r w:rsidRPr="005D3159">
              <w:rPr>
                <w:rStyle w:val="tlid-translation"/>
                <w:i/>
                <w:color w:val="000000" w:themeColor="text1"/>
                <w:lang w:val="fr-FR"/>
              </w:rPr>
              <w:t xml:space="preserve">lasificarea tulburărilor de comportament la copii și adolescenți; </w:t>
            </w:r>
            <w:r w:rsidRPr="005D3159">
              <w:rPr>
                <w:rStyle w:val="tlid-translation"/>
                <w:i/>
                <w:color w:val="000000" w:themeColor="text1"/>
              </w:rPr>
              <w:t>tulburarea invocând opoziția (</w:t>
            </w:r>
            <w:r w:rsidRPr="005D3159">
              <w:rPr>
                <w:rStyle w:val="tlid-translation"/>
                <w:i/>
                <w:color w:val="000000" w:themeColor="text1"/>
                <w:lang w:val="en-US"/>
              </w:rPr>
              <w:t>TSO</w:t>
            </w:r>
            <w:r w:rsidRPr="005D3159">
              <w:rPr>
                <w:rStyle w:val="tlid-translation"/>
                <w:i/>
                <w:color w:val="000000" w:themeColor="text1"/>
              </w:rPr>
              <w:t>); d</w:t>
            </w:r>
            <w:r w:rsidRPr="005D3159">
              <w:rPr>
                <w:i/>
                <w:color w:val="000000" w:themeColor="text1"/>
                <w:lang w:val="ro-RO"/>
              </w:rPr>
              <w:t xml:space="preserve">iferite tipuri de tulburări de comportament (ODD); agresiunea, furtul, minciuna - etiologie și de diagnostic; tulburări de comportament limitate la contextul familial; tulburări de comportament asocial; tulburarea opozițională (sfidătoare); </w:t>
            </w:r>
            <w:r w:rsidRPr="005D3159">
              <w:rPr>
                <w:rStyle w:val="tlid-translation"/>
                <w:i/>
                <w:color w:val="000000" w:themeColor="text1"/>
              </w:rPr>
              <w:t>parametri practici pentru evaluarea și tratamentul tulburărilor de conduită</w:t>
            </w:r>
            <w:r w:rsidRPr="005D3159">
              <w:rPr>
                <w:i/>
                <w:color w:val="000000" w:themeColor="text1"/>
                <w:lang w:val="ro-RO"/>
              </w:rPr>
              <w:t>.</w:t>
            </w:r>
          </w:p>
        </w:tc>
      </w:tr>
      <w:tr w:rsidR="005D3159" w:rsidRPr="005D3159" w14:paraId="4D412668"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54EE18FB"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11.</w:t>
            </w:r>
            <w:r w:rsidRPr="005D3159">
              <w:rPr>
                <w:b/>
                <w:color w:val="000000" w:themeColor="text1"/>
                <w:lang w:val="fr-FR"/>
              </w:rPr>
              <w:t xml:space="preserve"> </w:t>
            </w:r>
            <w:r w:rsidRPr="005D3159">
              <w:rPr>
                <w:rStyle w:val="tlid-translation"/>
                <w:b/>
                <w:color w:val="000000" w:themeColor="text1"/>
                <w:lang w:val="fr-FR"/>
              </w:rPr>
              <w:t xml:space="preserve">TULBURĂRI ALE DISPOZIȚIEI AFECTVE LA COPII ȘI ADOLESCENȚI. </w:t>
            </w:r>
            <w:r w:rsidRPr="005D3159">
              <w:rPr>
                <w:rStyle w:val="tlid-translation"/>
                <w:b/>
                <w:color w:val="000000" w:themeColor="text1"/>
                <w:lang w:val="en-US"/>
              </w:rPr>
              <w:t>DEPRESIA</w:t>
            </w:r>
            <w:r w:rsidRPr="005D3159">
              <w:rPr>
                <w:rStyle w:val="tlid-translation"/>
                <w:b/>
                <w:color w:val="000000" w:themeColor="text1"/>
              </w:rPr>
              <w:t>.</w:t>
            </w:r>
            <w:r w:rsidRPr="005D3159">
              <w:rPr>
                <w:rStyle w:val="tlid-translation"/>
                <w:b/>
                <w:color w:val="000000" w:themeColor="text1"/>
                <w:lang w:val="en-US"/>
              </w:rPr>
              <w:t xml:space="preserve"> MANIA.</w:t>
            </w:r>
          </w:p>
        </w:tc>
      </w:tr>
      <w:tr w:rsidR="005D3159" w:rsidRPr="005D3159" w14:paraId="53D9CF66"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576B39B9"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47925529" w14:textId="77777777" w:rsidR="003506ED" w:rsidRPr="005D3159" w:rsidRDefault="00525F92" w:rsidP="00E007CA">
            <w:pPr>
              <w:tabs>
                <w:tab w:val="left" w:pos="170"/>
              </w:tabs>
              <w:jc w:val="both"/>
              <w:rPr>
                <w:i/>
                <w:iCs/>
                <w:color w:val="000000" w:themeColor="text1"/>
                <w:spacing w:val="-4"/>
                <w:lang w:val="ro-RO"/>
              </w:rPr>
            </w:pPr>
            <w:r w:rsidRPr="005D3159">
              <w:rPr>
                <w:rStyle w:val="tlid-translation"/>
                <w:i/>
                <w:color w:val="000000" w:themeColor="text1"/>
                <w:lang w:val="fr-FR"/>
              </w:rPr>
              <w:t xml:space="preserve">Semne, simptome ce orientează spre diagnosticul de depresie, distimie, manie și hipomanie; prevalența depresiei și tulburării bipolare la copii și adolescenți; </w:t>
            </w:r>
            <w:r w:rsidRPr="005D3159">
              <w:rPr>
                <w:i/>
                <w:color w:val="000000" w:themeColor="text1"/>
                <w:lang w:val="fr-FR"/>
              </w:rPr>
              <w:t>Criterii de diagnostic ICD-10 si DSM-V vizând depresia majoră, distimia, episodul depresiv și maniacal din cadrul tulburării afective bipolare; criterii de diagnostic pentru tulburarea afectivă bipolară tip 1 și 2 ; d</w:t>
            </w:r>
            <w:r w:rsidRPr="005D3159">
              <w:rPr>
                <w:i/>
                <w:color w:val="000000" w:themeColor="text1"/>
                <w:lang w:val="ro-RO"/>
              </w:rPr>
              <w:t xml:space="preserve">epresia – criterii de severitate; </w:t>
            </w:r>
            <w:r w:rsidRPr="005D3159">
              <w:rPr>
                <w:rStyle w:val="tlid-translation"/>
                <w:i/>
                <w:color w:val="000000" w:themeColor="text1"/>
                <w:lang w:val="fr-FR"/>
              </w:rPr>
              <w:t>elementele de bază ale gestionării tulburărilor de dispoziție minore; psihoterapia depresiei la copii și adolescenți; tratamentul complex al depresiei la copii și adolescenți.</w:t>
            </w:r>
          </w:p>
        </w:tc>
      </w:tr>
      <w:tr w:rsidR="005D3159" w:rsidRPr="005D3159" w14:paraId="3760D752"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65F65D29"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12.</w:t>
            </w:r>
            <w:r w:rsidRPr="005D3159">
              <w:rPr>
                <w:b/>
                <w:color w:val="000000" w:themeColor="text1"/>
                <w:lang w:val="fr-FR"/>
              </w:rPr>
              <w:t xml:space="preserve"> </w:t>
            </w:r>
            <w:r w:rsidRPr="005D3159">
              <w:rPr>
                <w:rStyle w:val="tlid-translation"/>
                <w:b/>
                <w:color w:val="000000" w:themeColor="text1"/>
                <w:lang w:val="fr-FR"/>
              </w:rPr>
              <w:t>TULBURĂRILE DE ANXIETATE LA COPII ȘI ADOLSCENȚI.</w:t>
            </w:r>
          </w:p>
        </w:tc>
      </w:tr>
      <w:tr w:rsidR="005D3159" w:rsidRPr="005D3159" w14:paraId="25112C73"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9312E12"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0EC134BF" w14:textId="77777777" w:rsidR="003506ED" w:rsidRPr="005D3159" w:rsidRDefault="00525F92" w:rsidP="00E007CA">
            <w:pPr>
              <w:tabs>
                <w:tab w:val="left" w:pos="170"/>
              </w:tabs>
              <w:jc w:val="both"/>
              <w:rPr>
                <w:i/>
                <w:iCs/>
                <w:color w:val="000000" w:themeColor="text1"/>
                <w:spacing w:val="-4"/>
                <w:lang w:val="ro-RO"/>
              </w:rPr>
            </w:pPr>
            <w:r w:rsidRPr="005D3159">
              <w:rPr>
                <w:rStyle w:val="tlid-translation"/>
                <w:i/>
                <w:color w:val="000000" w:themeColor="text1"/>
                <w:lang w:val="fr-FR"/>
              </w:rPr>
              <w:t xml:space="preserve">Epidemiologia tulburărilor de anxietate la copii și adolescenți; etiopatogenia, natura neurobiologică a tulburărilor de anxietate la copii și adolescenți; factori de risc și factori de protecție, privind tulburările de anxietate; diagnosticul pozitiv și diferențial al tulburărilor de anxietate în conformitate cu criteriile ICD-10 și DSM-V; tulburarea de anxietate generalizată la copii și adolescenți teste psihometrice pentru confirmarea prezenței și evaluarea severității; </w:t>
            </w:r>
            <w:r w:rsidRPr="005D3159">
              <w:rPr>
                <w:rStyle w:val="tlid-translation"/>
                <w:i/>
                <w:color w:val="000000" w:themeColor="text1"/>
              </w:rPr>
              <w:t>fobiile specifice și t</w:t>
            </w:r>
            <w:r w:rsidRPr="005D3159">
              <w:rPr>
                <w:rStyle w:val="tlid-translation"/>
                <w:i/>
                <w:color w:val="000000" w:themeColor="text1"/>
                <w:lang w:val="fr-FR"/>
              </w:rPr>
              <w:t>ulburarea de anxietate socială în copilărie; t</w:t>
            </w:r>
            <w:r w:rsidRPr="005D3159">
              <w:rPr>
                <w:rStyle w:val="tlid-translation"/>
                <w:i/>
                <w:color w:val="000000" w:themeColor="text1"/>
              </w:rPr>
              <w:t>ulburarea de rivalitate frățească; mutismul selectiv</w:t>
            </w:r>
            <w:r w:rsidRPr="005D3159">
              <w:rPr>
                <w:rStyle w:val="tlid-translation"/>
                <w:i/>
                <w:color w:val="000000" w:themeColor="text1"/>
                <w:lang w:val="fr-FR"/>
              </w:rPr>
              <w:t xml:space="preserve">; tulburarea de </w:t>
            </w:r>
            <w:r w:rsidRPr="005D3159">
              <w:rPr>
                <w:rStyle w:val="tlid-translation"/>
                <w:i/>
                <w:color w:val="000000" w:themeColor="text1"/>
                <w:lang w:val="fr-FR"/>
              </w:rPr>
              <w:lastRenderedPageBreak/>
              <w:t xml:space="preserve">panică, tulburarea obsesiv-compulsiva, </w:t>
            </w:r>
            <w:r w:rsidRPr="005D3159">
              <w:rPr>
                <w:rStyle w:val="tlid-translation"/>
                <w:i/>
                <w:color w:val="000000" w:themeColor="text1"/>
              </w:rPr>
              <w:t>r</w:t>
            </w:r>
            <w:r w:rsidRPr="005D3159">
              <w:rPr>
                <w:rStyle w:val="tlid-translation"/>
                <w:i/>
                <w:color w:val="000000" w:themeColor="text1"/>
                <w:lang w:val="fr-FR"/>
              </w:rPr>
              <w:t>eacțiile acute la stres sever la copii și adolescenți; t</w:t>
            </w:r>
            <w:r w:rsidRPr="005D3159">
              <w:rPr>
                <w:rStyle w:val="tlid-translation"/>
                <w:i/>
                <w:color w:val="000000" w:themeColor="text1"/>
              </w:rPr>
              <w:t>ulburarea post-stres</w:t>
            </w:r>
            <w:r w:rsidRPr="005D3159">
              <w:rPr>
                <w:rStyle w:val="tlid-translation"/>
                <w:i/>
                <w:color w:val="000000" w:themeColor="text1"/>
                <w:lang w:val="fr-FR"/>
              </w:rPr>
              <w:t>; managementul tulburărilor de anxietate la copii și adolescenți.</w:t>
            </w:r>
          </w:p>
        </w:tc>
      </w:tr>
      <w:tr w:rsidR="005D3159" w:rsidRPr="005D3159" w14:paraId="05814A98"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1EE2FFF0"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lastRenderedPageBreak/>
              <w:t>Tema 13.</w:t>
            </w:r>
            <w:r w:rsidRPr="005D3159">
              <w:rPr>
                <w:b/>
                <w:color w:val="000000" w:themeColor="text1"/>
                <w:lang w:val="ro-RO"/>
              </w:rPr>
              <w:t xml:space="preserve"> TULBURĂRI MINTALE ŞI DE COMPORTAMENT DATORATE UTILIZĂRII DE SUBSTANŢE PSIHOACTIVE</w:t>
            </w:r>
            <w:r w:rsidRPr="005D3159">
              <w:rPr>
                <w:rStyle w:val="tlid-translation"/>
                <w:color w:val="000000" w:themeColor="text1"/>
                <w:lang w:val="fr-FR"/>
              </w:rPr>
              <w:t xml:space="preserve"> </w:t>
            </w:r>
            <w:r w:rsidRPr="005D3159">
              <w:rPr>
                <w:rStyle w:val="tlid-translation"/>
                <w:b/>
                <w:color w:val="000000" w:themeColor="text1"/>
                <w:lang w:val="fr-FR"/>
              </w:rPr>
              <w:t>LA COPII ȘI ADOLESCENȚI. DEPENDENȚELE NON-CHIMICE.</w:t>
            </w:r>
          </w:p>
        </w:tc>
      </w:tr>
      <w:tr w:rsidR="005D3159" w:rsidRPr="005D3159" w14:paraId="6A45B79B"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4C1769BB"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394013D5" w14:textId="070D9CC8" w:rsidR="003506ED" w:rsidRPr="005D3159" w:rsidRDefault="0061112A" w:rsidP="00E007CA">
            <w:pPr>
              <w:tabs>
                <w:tab w:val="left" w:pos="170"/>
              </w:tabs>
              <w:jc w:val="both"/>
              <w:rPr>
                <w:i/>
                <w:iCs/>
                <w:color w:val="000000" w:themeColor="text1"/>
                <w:spacing w:val="-4"/>
                <w:lang w:val="ro-RO"/>
              </w:rPr>
            </w:pPr>
            <w:r w:rsidRPr="005D3159">
              <w:rPr>
                <w:i/>
                <w:color w:val="000000" w:themeColor="text1"/>
                <w:lang w:val="ro-RO"/>
              </w:rPr>
              <w:t>Noţiuni generale privind dependenţele chimice și non-chimice; epidemiologia dependenţelor la nivel mondial şi în Republica Moldova;</w:t>
            </w:r>
            <w:r w:rsidR="008575AD" w:rsidRPr="005D3159">
              <w:rPr>
                <w:i/>
                <w:color w:val="000000" w:themeColor="text1"/>
                <w:lang w:val="ro-RO"/>
              </w:rPr>
              <w:t xml:space="preserve"> </w:t>
            </w:r>
            <w:r w:rsidRPr="005D3159">
              <w:rPr>
                <w:i/>
                <w:color w:val="000000" w:themeColor="text1"/>
                <w:lang w:val="ro-RO"/>
              </w:rPr>
              <w:t>clasificarea dependenţelor chimice și non-chimice; etiopatogenia dependențelor chimice și non-chimice; sindromul narcomanic – componentele principale; tabloul clinic al diferitor tipuri de dependență chimică și non-chimică; tabloul clinic al stărilor de ebrietate datorate utilizării diferitor substanțe psihoactive; sevrajul indus de consumul cronic al diverselor grupe de substanţe psihoactive; supradozarea – consecințe; principii de tratament al pacienților cu dverse dependențe chimice și non-chimice, inclusiv în cazul supradozării acestora; tratamentul de substituție cu metadonă.</w:t>
            </w:r>
          </w:p>
        </w:tc>
      </w:tr>
      <w:tr w:rsidR="005D3159" w:rsidRPr="005D3159" w14:paraId="4644FC39"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0FA19E5D"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14.</w:t>
            </w:r>
            <w:r w:rsidR="0061112A" w:rsidRPr="005D3159">
              <w:rPr>
                <w:b/>
                <w:color w:val="000000" w:themeColor="text1"/>
                <w:lang w:val="fr-FR"/>
              </w:rPr>
              <w:t xml:space="preserve"> </w:t>
            </w:r>
            <w:r w:rsidR="0061112A" w:rsidRPr="005D3159">
              <w:rPr>
                <w:rStyle w:val="tlid-translation"/>
                <w:b/>
                <w:color w:val="000000" w:themeColor="text1"/>
                <w:lang w:val="fr-FR"/>
              </w:rPr>
              <w:t>TULBURĂRI ALE INSTINCTULUI ALIMENTAR ȘI IMPULSURILOR LA COPII ȘI ADOLESCENȚI.</w:t>
            </w:r>
          </w:p>
        </w:tc>
      </w:tr>
      <w:tr w:rsidR="005D3159" w:rsidRPr="005D3159" w14:paraId="2D1D3EA1"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5F8CF783"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3E005081" w14:textId="77777777" w:rsidR="003506ED" w:rsidRPr="005D3159" w:rsidRDefault="0061112A" w:rsidP="00E007CA">
            <w:pPr>
              <w:tabs>
                <w:tab w:val="left" w:pos="170"/>
              </w:tabs>
              <w:jc w:val="both"/>
              <w:rPr>
                <w:i/>
                <w:iCs/>
                <w:color w:val="000000" w:themeColor="text1"/>
                <w:spacing w:val="-4"/>
                <w:lang w:val="ro-RO"/>
              </w:rPr>
            </w:pPr>
            <w:r w:rsidRPr="005D3159">
              <w:rPr>
                <w:rStyle w:val="tlid-translation"/>
                <w:i/>
                <w:color w:val="000000" w:themeColor="text1"/>
              </w:rPr>
              <w:t>Anorexia și bulimia nervoasă; ipoteze etiopatogenice (</w:t>
            </w:r>
            <w:r w:rsidRPr="005D3159">
              <w:rPr>
                <w:rStyle w:val="tlid-translation"/>
                <w:i/>
                <w:color w:val="000000" w:themeColor="text1"/>
                <w:lang w:val="en-US"/>
              </w:rPr>
              <w:t xml:space="preserve">biologice, psihodinamice) vizând anorexia și bulimia nervoasă; </w:t>
            </w:r>
            <w:r w:rsidRPr="005D3159">
              <w:rPr>
                <w:i/>
                <w:color w:val="000000" w:themeColor="text1"/>
              </w:rPr>
              <w:t xml:space="preserve">diagnosticul pozitiv și diferențial al anorexiei și bulimiei nervoase; </w:t>
            </w:r>
            <w:r w:rsidRPr="005D3159">
              <w:rPr>
                <w:rStyle w:val="tlid-translation"/>
                <w:i/>
                <w:color w:val="000000" w:themeColor="text1"/>
                <w:lang w:val="en-US"/>
              </w:rPr>
              <w:t>m</w:t>
            </w:r>
            <w:r w:rsidRPr="005D3159">
              <w:rPr>
                <w:rStyle w:val="tlid-translation"/>
                <w:i/>
                <w:color w:val="000000" w:themeColor="text1"/>
              </w:rPr>
              <w:t xml:space="preserve">anagementul clinic al pacienților cu </w:t>
            </w:r>
            <w:r w:rsidRPr="005D3159">
              <w:rPr>
                <w:rStyle w:val="tlid-translation"/>
                <w:i/>
                <w:color w:val="000000" w:themeColor="text1"/>
                <w:lang w:val="en-US"/>
              </w:rPr>
              <w:t>anorexie și bulimie nervoasă; tratamentul psihoterapeutic al anorexiei și bulimiei nervoase; p</w:t>
            </w:r>
            <w:r w:rsidRPr="005D3159">
              <w:rPr>
                <w:rStyle w:val="tlid-translation"/>
                <w:i/>
                <w:color w:val="000000" w:themeColor="text1"/>
                <w:lang w:val="fr-FR"/>
              </w:rPr>
              <w:t>ronosticul în cazul anorexiei și bulimiei nervoase; alte dereglări ale comportamentului alimentar (nutriție selectivă, refuzul alimentului, tulburarea emoțională de evitare a alimentației, polifagia, coprofagia) ; tulburarea impulsurilor la copii și adolescenți (jocul de noroc patologic, i</w:t>
            </w:r>
            <w:r w:rsidRPr="005D3159">
              <w:rPr>
                <w:i/>
                <w:color w:val="000000" w:themeColor="text1"/>
                <w:lang w:val="ro-RO"/>
              </w:rPr>
              <w:t>ncendierea patologică (piromania), furtul patologic (cleptomania); tricotilomania).</w:t>
            </w:r>
          </w:p>
        </w:tc>
      </w:tr>
      <w:tr w:rsidR="005D3159" w:rsidRPr="005D3159" w14:paraId="371B4250"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55F87131"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15.</w:t>
            </w:r>
            <w:r w:rsidR="0061112A" w:rsidRPr="005D3159">
              <w:rPr>
                <w:b/>
                <w:color w:val="000000" w:themeColor="text1"/>
                <w:lang w:val="fr-FR"/>
              </w:rPr>
              <w:t xml:space="preserve"> </w:t>
            </w:r>
            <w:r w:rsidR="0061112A" w:rsidRPr="005D3159">
              <w:rPr>
                <w:rStyle w:val="tlid-translation"/>
                <w:b/>
                <w:color w:val="000000" w:themeColor="text1"/>
                <w:lang w:val="fr-FR"/>
              </w:rPr>
              <w:t>TULBURĂRI DE SOMN LA COPII ȘI ADOLESCENȚI</w:t>
            </w:r>
            <w:r w:rsidR="0061112A" w:rsidRPr="005D3159">
              <w:rPr>
                <w:b/>
                <w:color w:val="000000" w:themeColor="text1"/>
                <w:lang w:val="ro-RO"/>
              </w:rPr>
              <w:t>.</w:t>
            </w:r>
          </w:p>
        </w:tc>
      </w:tr>
      <w:tr w:rsidR="005D3159" w:rsidRPr="005D3159" w14:paraId="256CEEBE"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BCBC4EA" w14:textId="77777777" w:rsidR="003506ED" w:rsidRPr="005D3159" w:rsidRDefault="003506ED" w:rsidP="00E007CA">
            <w:pPr>
              <w:pStyle w:val="z1Char"/>
              <w:tabs>
                <w:tab w:val="clear" w:pos="227"/>
                <w:tab w:val="left" w:pos="170"/>
              </w:tabs>
              <w:rPr>
                <w:color w:val="000000" w:themeColor="text1"/>
                <w:spacing w:val="-4"/>
                <w:sz w:val="24"/>
                <w:szCs w:val="24"/>
                <w:lang w:val="ro-RO"/>
              </w:rPr>
            </w:pPr>
          </w:p>
        </w:tc>
        <w:tc>
          <w:tcPr>
            <w:tcW w:w="7047" w:type="dxa"/>
            <w:tcBorders>
              <w:top w:val="single" w:sz="4" w:space="0" w:color="auto"/>
              <w:left w:val="single" w:sz="4" w:space="0" w:color="auto"/>
              <w:bottom w:val="single" w:sz="4" w:space="0" w:color="auto"/>
              <w:right w:val="single" w:sz="4" w:space="0" w:color="auto"/>
            </w:tcBorders>
          </w:tcPr>
          <w:p w14:paraId="434E1448" w14:textId="77777777" w:rsidR="003506ED" w:rsidRPr="005D3159" w:rsidRDefault="0061112A" w:rsidP="00E007CA">
            <w:pPr>
              <w:tabs>
                <w:tab w:val="left" w:pos="170"/>
              </w:tabs>
              <w:jc w:val="both"/>
              <w:rPr>
                <w:i/>
                <w:iCs/>
                <w:color w:val="000000" w:themeColor="text1"/>
                <w:spacing w:val="-4"/>
                <w:lang w:val="ro-RO"/>
              </w:rPr>
            </w:pPr>
            <w:r w:rsidRPr="005D3159">
              <w:rPr>
                <w:rStyle w:val="tlid-translation"/>
                <w:i/>
                <w:color w:val="000000" w:themeColor="text1"/>
                <w:lang w:val="fr-FR"/>
              </w:rPr>
              <w:t>Structura somnului fiziologic, fazele somnului fiziologic; clasificarea tulburărilor de somn la copii și adolescenți, DSM-V; dissomniile primare și secundare ; tulburările de somn datorate dereglării ritmului circadian</w:t>
            </w:r>
            <w:r w:rsidRPr="005D3159">
              <w:rPr>
                <w:i/>
                <w:color w:val="000000" w:themeColor="text1"/>
                <w:lang w:val="fr-FR"/>
              </w:rPr>
              <w:t xml:space="preserve">; apnea obstructivă în timpul somnului; </w:t>
            </w:r>
            <w:r w:rsidRPr="005D3159">
              <w:rPr>
                <w:i/>
                <w:color w:val="000000" w:themeColor="text1"/>
              </w:rPr>
              <w:t>comportamente legate de somn (somnambulismul, coșmarurile); hipersomnia la copii și adolescenți; t</w:t>
            </w:r>
            <w:r w:rsidRPr="005D3159">
              <w:rPr>
                <w:i/>
                <w:color w:val="000000" w:themeColor="text1"/>
                <w:lang w:val="fr-FR"/>
              </w:rPr>
              <w:t>ratamentul tulburărilor de somn la copii și adolescenți.</w:t>
            </w:r>
          </w:p>
        </w:tc>
      </w:tr>
      <w:tr w:rsidR="005D3159" w:rsidRPr="005D3159" w14:paraId="76A0313F"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5F0FA7AB"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16.</w:t>
            </w:r>
            <w:r w:rsidR="0061112A" w:rsidRPr="005D3159">
              <w:rPr>
                <w:b/>
                <w:color w:val="000000" w:themeColor="text1"/>
                <w:lang w:val="fr-FR"/>
              </w:rPr>
              <w:t xml:space="preserve"> </w:t>
            </w:r>
            <w:r w:rsidR="0061112A" w:rsidRPr="005D3159">
              <w:rPr>
                <w:rStyle w:val="tlid-translation"/>
                <w:b/>
                <w:color w:val="000000" w:themeColor="text1"/>
                <w:lang w:val="fr-FR"/>
              </w:rPr>
              <w:t>PSIHOZELE ACUTE LA COPII ȘI ADOLESCENȚI. SCHIZOFRENIA CU DEBUT PRECOCE.</w:t>
            </w:r>
          </w:p>
        </w:tc>
      </w:tr>
      <w:tr w:rsidR="005D3159" w:rsidRPr="005D3159" w14:paraId="5FD94579"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7A8E2DD4" w14:textId="77777777" w:rsidR="003506ED" w:rsidRPr="005D3159" w:rsidRDefault="003506ED" w:rsidP="00E007CA">
            <w:pPr>
              <w:pStyle w:val="z1Char"/>
              <w:tabs>
                <w:tab w:val="clear" w:pos="227"/>
                <w:tab w:val="left" w:pos="170"/>
              </w:tabs>
              <w:rPr>
                <w:b/>
                <w:bCs/>
                <w:color w:val="000000" w:themeColor="text1"/>
                <w:spacing w:val="-4"/>
                <w:lang w:val="ro-RO"/>
              </w:rPr>
            </w:pPr>
          </w:p>
        </w:tc>
        <w:tc>
          <w:tcPr>
            <w:tcW w:w="7047" w:type="dxa"/>
            <w:tcBorders>
              <w:top w:val="single" w:sz="4" w:space="0" w:color="auto"/>
              <w:left w:val="single" w:sz="4" w:space="0" w:color="auto"/>
              <w:bottom w:val="single" w:sz="4" w:space="0" w:color="auto"/>
              <w:right w:val="single" w:sz="4" w:space="0" w:color="auto"/>
            </w:tcBorders>
          </w:tcPr>
          <w:p w14:paraId="3B81063E" w14:textId="77777777" w:rsidR="003506ED" w:rsidRPr="005D3159" w:rsidRDefault="0061112A" w:rsidP="00E007CA">
            <w:pPr>
              <w:tabs>
                <w:tab w:val="left" w:pos="170"/>
              </w:tabs>
              <w:jc w:val="both"/>
              <w:rPr>
                <w:i/>
                <w:iCs/>
                <w:color w:val="000000" w:themeColor="text1"/>
                <w:spacing w:val="-4"/>
                <w:lang w:val="ro-RO"/>
              </w:rPr>
            </w:pPr>
            <w:r w:rsidRPr="005D3159">
              <w:rPr>
                <w:i/>
                <w:color w:val="000000" w:themeColor="text1"/>
                <w:lang w:val="en-US"/>
              </w:rPr>
              <w:t>Schizofrenia și epizodul psihotic primar acut; s</w:t>
            </w:r>
            <w:r w:rsidRPr="005D3159">
              <w:rPr>
                <w:i/>
                <w:color w:val="000000" w:themeColor="text1"/>
                <w:lang w:val="fr-FR"/>
              </w:rPr>
              <w:t xml:space="preserve">emnele precoce ale schizofreniei la copii și adolescenți; </w:t>
            </w:r>
            <w:r w:rsidRPr="005D3159">
              <w:rPr>
                <w:i/>
                <w:color w:val="000000" w:themeColor="text1"/>
                <w:lang w:val="en-US"/>
              </w:rPr>
              <w:t>epidemiologia schizofreniei la copii și adolescenți (studii genetice); istoria problemei; s</w:t>
            </w:r>
            <w:r w:rsidRPr="005D3159">
              <w:rPr>
                <w:i/>
                <w:color w:val="000000" w:themeColor="text1"/>
                <w:lang w:val="fr-FR"/>
              </w:rPr>
              <w:t xml:space="preserve">imptome </w:t>
            </w:r>
            <w:r w:rsidRPr="005D3159">
              <w:rPr>
                <w:i/>
                <w:color w:val="000000" w:themeColor="text1"/>
                <w:lang w:val="en-US"/>
              </w:rPr>
              <w:t>“</w:t>
            </w:r>
            <w:r w:rsidRPr="005D3159">
              <w:rPr>
                <w:i/>
                <w:color w:val="000000" w:themeColor="text1"/>
                <w:lang w:val="fr-FR"/>
              </w:rPr>
              <w:t>pozitive</w:t>
            </w:r>
            <w:r w:rsidRPr="005D3159">
              <w:rPr>
                <w:i/>
                <w:color w:val="000000" w:themeColor="text1"/>
                <w:lang w:val="en-US"/>
              </w:rPr>
              <w:t>”</w:t>
            </w:r>
            <w:r w:rsidRPr="005D3159">
              <w:rPr>
                <w:i/>
                <w:color w:val="000000" w:themeColor="text1"/>
                <w:lang w:val="ro-RO"/>
              </w:rPr>
              <w:t xml:space="preserve"> și </w:t>
            </w:r>
            <w:r w:rsidRPr="005D3159">
              <w:rPr>
                <w:i/>
                <w:color w:val="000000" w:themeColor="text1"/>
                <w:lang w:val="en-US"/>
              </w:rPr>
              <w:t>“</w:t>
            </w:r>
            <w:r w:rsidRPr="005D3159">
              <w:rPr>
                <w:i/>
                <w:color w:val="000000" w:themeColor="text1"/>
                <w:lang w:val="ro-RO"/>
              </w:rPr>
              <w:t>negative</w:t>
            </w:r>
            <w:r w:rsidRPr="005D3159">
              <w:rPr>
                <w:i/>
                <w:color w:val="000000" w:themeColor="text1"/>
                <w:lang w:val="en-US"/>
              </w:rPr>
              <w:t>”</w:t>
            </w:r>
            <w:r w:rsidRPr="005D3159">
              <w:rPr>
                <w:i/>
                <w:color w:val="000000" w:themeColor="text1"/>
                <w:lang w:val="fr-FR"/>
              </w:rPr>
              <w:t xml:space="preserve"> în cadrul schizofreniei la copii și adolescenți; Criterii de diagnostic pozitiv și diferențial vizând schizofrenia la copii și adolescenți în conformitate cu ICD-10 și DSM-</w:t>
            </w:r>
            <w:r w:rsidRPr="005D3159">
              <w:rPr>
                <w:i/>
                <w:color w:val="000000" w:themeColor="text1"/>
                <w:lang w:val="fr-FR"/>
              </w:rPr>
              <w:lastRenderedPageBreak/>
              <w:t>V; scizofrenia - principii de tratament;  particularitățile administrării remediilor antipsihotice la copiii și adolescenții cu schizofrenie.</w:t>
            </w:r>
          </w:p>
        </w:tc>
      </w:tr>
      <w:tr w:rsidR="005D3159" w:rsidRPr="005D3159" w14:paraId="3658BBB3"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2D4B21B4" w14:textId="480AEF6E"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lastRenderedPageBreak/>
              <w:t>Tema 17.</w:t>
            </w:r>
            <w:r w:rsidR="0061112A" w:rsidRPr="005D3159">
              <w:rPr>
                <w:b/>
                <w:color w:val="000000" w:themeColor="text1"/>
                <w:lang w:val="fr-FR"/>
              </w:rPr>
              <w:t xml:space="preserve"> </w:t>
            </w:r>
            <w:r w:rsidR="0061112A" w:rsidRPr="005D3159">
              <w:rPr>
                <w:rStyle w:val="tlid-translation"/>
                <w:b/>
                <w:color w:val="000000" w:themeColor="text1"/>
                <w:lang w:val="fr-FR"/>
              </w:rPr>
              <w:t>ALTE TULBURĂRI PSIHICE DIN PERIOADA COPILARIEI ȘI ADOLESCENȚEI</w:t>
            </w:r>
            <w:r w:rsidR="007A2488" w:rsidRPr="005D3159">
              <w:rPr>
                <w:rStyle w:val="tlid-translation"/>
                <w:b/>
                <w:color w:val="000000" w:themeColor="text1"/>
                <w:lang w:val="fr-FR"/>
              </w:rPr>
              <w:t>.</w:t>
            </w:r>
          </w:p>
        </w:tc>
      </w:tr>
      <w:tr w:rsidR="005D3159" w:rsidRPr="005D3159" w14:paraId="258A8D32" w14:textId="77777777" w:rsidTr="003506ED">
        <w:trPr>
          <w:trHeight w:val="356"/>
          <w:jc w:val="center"/>
        </w:trPr>
        <w:tc>
          <w:tcPr>
            <w:tcW w:w="3183" w:type="dxa"/>
            <w:tcBorders>
              <w:top w:val="single" w:sz="4" w:space="0" w:color="auto"/>
              <w:left w:val="single" w:sz="4" w:space="0" w:color="auto"/>
              <w:bottom w:val="single" w:sz="4" w:space="0" w:color="auto"/>
              <w:right w:val="single" w:sz="4" w:space="0" w:color="auto"/>
            </w:tcBorders>
          </w:tcPr>
          <w:p w14:paraId="05259C8B" w14:textId="77777777" w:rsidR="003506ED" w:rsidRPr="005D3159" w:rsidRDefault="003506ED" w:rsidP="00E007CA">
            <w:pPr>
              <w:pStyle w:val="z1Char"/>
              <w:tabs>
                <w:tab w:val="clear" w:pos="227"/>
                <w:tab w:val="left" w:pos="170"/>
              </w:tabs>
              <w:rPr>
                <w:b/>
                <w:bCs/>
                <w:color w:val="000000" w:themeColor="text1"/>
                <w:spacing w:val="-4"/>
                <w:lang w:val="ro-RO"/>
              </w:rPr>
            </w:pPr>
          </w:p>
        </w:tc>
        <w:tc>
          <w:tcPr>
            <w:tcW w:w="7047" w:type="dxa"/>
            <w:tcBorders>
              <w:top w:val="single" w:sz="4" w:space="0" w:color="auto"/>
              <w:left w:val="single" w:sz="4" w:space="0" w:color="auto"/>
              <w:bottom w:val="single" w:sz="4" w:space="0" w:color="auto"/>
              <w:right w:val="single" w:sz="4" w:space="0" w:color="auto"/>
            </w:tcBorders>
          </w:tcPr>
          <w:p w14:paraId="0EF34429" w14:textId="77777777" w:rsidR="003506ED" w:rsidRPr="005D3159" w:rsidRDefault="0061112A" w:rsidP="00E007CA">
            <w:pPr>
              <w:tabs>
                <w:tab w:val="left" w:pos="170"/>
              </w:tabs>
              <w:jc w:val="both"/>
              <w:rPr>
                <w:i/>
                <w:iCs/>
                <w:color w:val="000000" w:themeColor="text1"/>
                <w:spacing w:val="-4"/>
                <w:lang w:val="ro-RO"/>
              </w:rPr>
            </w:pPr>
            <w:r w:rsidRPr="005D3159">
              <w:rPr>
                <w:rStyle w:val="tlid-translation"/>
                <w:i/>
                <w:color w:val="000000" w:themeColor="text1"/>
                <w:lang w:val="fr-FR"/>
              </w:rPr>
              <w:t>Copii cu dezvoltare gender atipica-t</w:t>
            </w:r>
            <w:r w:rsidRPr="005D3159">
              <w:rPr>
                <w:i/>
                <w:color w:val="000000" w:themeColor="text1"/>
              </w:rPr>
              <w:t>erminologie și definiții, clasificare;</w:t>
            </w:r>
            <w:r w:rsidRPr="005D3159">
              <w:rPr>
                <w:rStyle w:val="tlid-translation"/>
                <w:i/>
                <w:color w:val="000000" w:themeColor="text1"/>
                <w:lang w:val="fr-FR"/>
              </w:rPr>
              <w:t xml:space="preserve"> tulburări de dezvoltare; personalitatea de limită; t</w:t>
            </w:r>
            <w:r w:rsidRPr="005D3159">
              <w:rPr>
                <w:i/>
                <w:color w:val="000000" w:themeColor="text1"/>
              </w:rPr>
              <w:t>icuri simple și complexe, tranzitorii și permanente; sindromul Tourette; d</w:t>
            </w:r>
            <w:r w:rsidRPr="005D3159">
              <w:rPr>
                <w:i/>
                <w:color w:val="000000" w:themeColor="text1"/>
                <w:lang w:val="fr-FR"/>
              </w:rPr>
              <w:t>iagnosticul pozitiv și diferențial al sindromului Tourette; t</w:t>
            </w:r>
            <w:r w:rsidRPr="005D3159">
              <w:rPr>
                <w:rStyle w:val="tlid-translation"/>
                <w:i/>
                <w:color w:val="000000" w:themeColor="text1"/>
                <w:lang w:val="fr-FR"/>
              </w:rPr>
              <w:t>ulburarile de somatizare la copii si adolescenți; epilepsia la copii și adolescenți; afazia dobandită Landau-Kleffner; HIV/SIDA la copii si adolescenți.</w:t>
            </w:r>
          </w:p>
        </w:tc>
      </w:tr>
      <w:tr w:rsidR="005D3159" w:rsidRPr="005D3159" w14:paraId="6C267342"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4F5788C3" w14:textId="77777777"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18.</w:t>
            </w:r>
            <w:r w:rsidR="0061112A" w:rsidRPr="005D3159">
              <w:rPr>
                <w:b/>
                <w:color w:val="000000" w:themeColor="text1"/>
                <w:lang w:val="ro-RO"/>
              </w:rPr>
              <w:t xml:space="preserve"> PRINCIPII DE TRATAMENT PSIHOFARMACOLOGIC ÎN PSIHIATRIA PEDIATRICĂ. CLASE DE REMEDII PSIHOACTIVE UTILIZATE LA COPII ȘI ADOLESCENȚI.</w:t>
            </w:r>
          </w:p>
        </w:tc>
      </w:tr>
      <w:tr w:rsidR="005D3159" w:rsidRPr="005D3159" w14:paraId="01AF6CCD"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1A20A3B0" w14:textId="77777777" w:rsidR="003506ED" w:rsidRPr="005D3159" w:rsidRDefault="003506ED" w:rsidP="00E007CA">
            <w:pPr>
              <w:pStyle w:val="z1Char"/>
              <w:tabs>
                <w:tab w:val="clear" w:pos="227"/>
                <w:tab w:val="left" w:pos="170"/>
              </w:tabs>
              <w:rPr>
                <w:b/>
                <w:bCs/>
                <w:color w:val="000000" w:themeColor="text1"/>
                <w:spacing w:val="-4"/>
                <w:lang w:val="ro-RO"/>
              </w:rPr>
            </w:pPr>
          </w:p>
        </w:tc>
        <w:tc>
          <w:tcPr>
            <w:tcW w:w="7047" w:type="dxa"/>
            <w:tcBorders>
              <w:top w:val="single" w:sz="4" w:space="0" w:color="auto"/>
              <w:left w:val="single" w:sz="4" w:space="0" w:color="auto"/>
              <w:bottom w:val="single" w:sz="4" w:space="0" w:color="auto"/>
              <w:right w:val="single" w:sz="4" w:space="0" w:color="auto"/>
            </w:tcBorders>
          </w:tcPr>
          <w:p w14:paraId="71346263" w14:textId="1D3F7B91" w:rsidR="003506ED" w:rsidRPr="005D3159" w:rsidRDefault="008575AD" w:rsidP="008575AD">
            <w:pPr>
              <w:tabs>
                <w:tab w:val="left" w:pos="170"/>
              </w:tabs>
              <w:jc w:val="both"/>
              <w:rPr>
                <w:i/>
                <w:iCs/>
                <w:color w:val="000000" w:themeColor="text1"/>
                <w:spacing w:val="-4"/>
                <w:lang w:val="ro-RO"/>
              </w:rPr>
            </w:pPr>
            <w:r w:rsidRPr="005D3159">
              <w:rPr>
                <w:i/>
                <w:color w:val="000000" w:themeColor="text1"/>
                <w:lang w:val="ro-RO"/>
              </w:rPr>
              <w:t>Principalele grupe de remedii psihofarmacologie utilizate în terapia tulburărilor de sănătate mintală la copii și adolescenți; principiile generale privind administrarea remediilor psihoactive (antipsihotice, antidepresive, sedative și hipnotice, psihostimulante, timostabilizatoare, neurotrope, anticonvulsivante) la copii și adolescenți; particularități ale farmacokineticii și farmacodinamicii medicației psihotrope la la copii și adolescenți; fenomenele de toleranță și dependență în cazul administrării remediilor psihoactive la copii și adolescenți.</w:t>
            </w:r>
          </w:p>
        </w:tc>
      </w:tr>
      <w:tr w:rsidR="005D3159" w:rsidRPr="005D3159" w14:paraId="531D804C" w14:textId="77777777" w:rsidTr="00E007CA">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14:paraId="41ED9943" w14:textId="55C52066" w:rsidR="00525F92" w:rsidRPr="005D3159" w:rsidRDefault="00525F92" w:rsidP="00E007CA">
            <w:pPr>
              <w:tabs>
                <w:tab w:val="left" w:pos="170"/>
              </w:tabs>
              <w:jc w:val="both"/>
              <w:rPr>
                <w:i/>
                <w:iCs/>
                <w:color w:val="000000" w:themeColor="text1"/>
                <w:spacing w:val="-4"/>
                <w:lang w:val="ro-RO"/>
              </w:rPr>
            </w:pPr>
            <w:r w:rsidRPr="005D3159">
              <w:rPr>
                <w:b/>
                <w:bCs/>
                <w:color w:val="000000" w:themeColor="text1"/>
                <w:spacing w:val="-4"/>
                <w:lang w:val="ro-RO"/>
              </w:rPr>
              <w:t>Tema 19.</w:t>
            </w:r>
            <w:r w:rsidR="0061112A" w:rsidRPr="005D3159">
              <w:rPr>
                <w:b/>
                <w:color w:val="000000" w:themeColor="text1"/>
                <w:lang w:val="ro-RO"/>
              </w:rPr>
              <w:t xml:space="preserve"> PRINCIPII DE TRATAMENT NON-FARMACOLOGIC ÎN PSIHIATRIA PEDIATRICĂ</w:t>
            </w:r>
            <w:r w:rsidR="007A2488" w:rsidRPr="005D3159">
              <w:rPr>
                <w:b/>
                <w:color w:val="000000" w:themeColor="text1"/>
                <w:lang w:val="ro-RO"/>
              </w:rPr>
              <w:t>.</w:t>
            </w:r>
          </w:p>
        </w:tc>
      </w:tr>
      <w:tr w:rsidR="005D3159" w:rsidRPr="005D3159" w14:paraId="7D194931" w14:textId="77777777" w:rsidTr="00965478">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2DCFD61A" w14:textId="77777777" w:rsidR="00525F92" w:rsidRPr="005D3159" w:rsidRDefault="00525F92" w:rsidP="00E007CA">
            <w:pPr>
              <w:pStyle w:val="z1Char"/>
              <w:tabs>
                <w:tab w:val="clear" w:pos="227"/>
                <w:tab w:val="left" w:pos="170"/>
              </w:tabs>
              <w:rPr>
                <w:b/>
                <w:bCs/>
                <w:color w:val="000000" w:themeColor="text1"/>
                <w:spacing w:val="-4"/>
                <w:lang w:val="ro-RO"/>
              </w:rPr>
            </w:pPr>
          </w:p>
        </w:tc>
        <w:tc>
          <w:tcPr>
            <w:tcW w:w="7047" w:type="dxa"/>
            <w:tcBorders>
              <w:top w:val="single" w:sz="4" w:space="0" w:color="auto"/>
              <w:left w:val="single" w:sz="4" w:space="0" w:color="auto"/>
              <w:bottom w:val="single" w:sz="4" w:space="0" w:color="auto"/>
              <w:right w:val="single" w:sz="4" w:space="0" w:color="auto"/>
            </w:tcBorders>
          </w:tcPr>
          <w:p w14:paraId="19556BE7" w14:textId="0A32B6C7" w:rsidR="00525F92" w:rsidRPr="005D3159" w:rsidRDefault="008575AD" w:rsidP="00E007CA">
            <w:pPr>
              <w:tabs>
                <w:tab w:val="left" w:pos="170"/>
              </w:tabs>
              <w:jc w:val="both"/>
              <w:rPr>
                <w:i/>
                <w:iCs/>
                <w:color w:val="000000" w:themeColor="text1"/>
                <w:spacing w:val="-4"/>
                <w:lang w:val="ro-RO"/>
              </w:rPr>
            </w:pPr>
            <w:r w:rsidRPr="005D3159">
              <w:rPr>
                <w:i/>
                <w:iCs/>
                <w:color w:val="000000" w:themeColor="text1"/>
                <w:spacing w:val="-4"/>
                <w:lang w:val="ro-RO"/>
              </w:rPr>
              <w:t>Tratamentul non-farmacologic în psihiatria pediatrică: psihoeducația, consilierea psihologică; terapiile ocupaționale; artterapia; meloterapia; activarea comportamentală; terapia prin soluționarea problemelor; interviul motivațional; psihoterapia (psihoanalitică, de familie, comportamentală, interpersoanală ș.a.).</w:t>
            </w:r>
          </w:p>
        </w:tc>
      </w:tr>
    </w:tbl>
    <w:p w14:paraId="4E19D98E" w14:textId="77777777" w:rsidR="006332AA" w:rsidRPr="005D3159" w:rsidRDefault="006332AA" w:rsidP="006332AA">
      <w:pPr>
        <w:pStyle w:val="af4"/>
        <w:widowControl w:val="0"/>
        <w:numPr>
          <w:ilvl w:val="0"/>
          <w:numId w:val="7"/>
        </w:numPr>
        <w:spacing w:before="360" w:after="240"/>
        <w:ind w:left="709" w:hanging="567"/>
        <w:contextualSpacing w:val="0"/>
        <w:rPr>
          <w:b/>
          <w:caps/>
          <w:color w:val="000000" w:themeColor="text1"/>
          <w:sz w:val="28"/>
          <w:lang w:val="ro-RO"/>
        </w:rPr>
      </w:pPr>
      <w:r w:rsidRPr="005D3159">
        <w:rPr>
          <w:b/>
          <w:caps/>
          <w:color w:val="000000" w:themeColor="text1"/>
          <w:sz w:val="28"/>
          <w:lang w:val="ro-RO"/>
        </w:rPr>
        <w:t>COMPETENŢE PROFESIONALE (SPECIFICE (CS) ȘI TRANSVERSALE (CT)) ŞI FINALITĂŢI DE STUDIU</w:t>
      </w:r>
    </w:p>
    <w:p w14:paraId="50BC070F" w14:textId="77777777" w:rsidR="00A63E65" w:rsidRPr="005D3159" w:rsidRDefault="00A63E65" w:rsidP="00A63E65">
      <w:pPr>
        <w:pStyle w:val="af4"/>
        <w:widowControl w:val="0"/>
        <w:numPr>
          <w:ilvl w:val="0"/>
          <w:numId w:val="19"/>
        </w:numPr>
        <w:spacing w:before="120"/>
        <w:ind w:left="426" w:hanging="284"/>
        <w:contextualSpacing w:val="0"/>
        <w:rPr>
          <w:b/>
          <w:caps/>
          <w:color w:val="000000" w:themeColor="text1"/>
          <w:sz w:val="28"/>
          <w:lang w:val="ro-RO"/>
        </w:rPr>
      </w:pPr>
      <w:r w:rsidRPr="005D3159">
        <w:rPr>
          <w:b/>
          <w:color w:val="000000" w:themeColor="text1"/>
          <w:sz w:val="28"/>
          <w:lang w:val="ro-RO"/>
        </w:rPr>
        <w:t>Competențe profesionale (specifice)</w:t>
      </w:r>
      <w:r w:rsidRPr="005D3159">
        <w:rPr>
          <w:b/>
          <w:caps/>
          <w:color w:val="000000" w:themeColor="text1"/>
          <w:sz w:val="28"/>
          <w:lang w:val="ro-RO"/>
        </w:rPr>
        <w:t xml:space="preserve"> (CS)</w:t>
      </w:r>
    </w:p>
    <w:p w14:paraId="5867A88F" w14:textId="6D1DD197" w:rsidR="00A63E65" w:rsidRPr="005D3159" w:rsidRDefault="00A63E65" w:rsidP="00A63E65">
      <w:pPr>
        <w:pStyle w:val="af5"/>
        <w:numPr>
          <w:ilvl w:val="0"/>
          <w:numId w:val="20"/>
        </w:numPr>
        <w:spacing w:before="120"/>
        <w:ind w:left="709" w:hanging="283"/>
        <w:jc w:val="both"/>
        <w:rPr>
          <w:rFonts w:eastAsia="Times New Roman" w:cs="Times New Roman"/>
          <w:color w:val="000000" w:themeColor="text1"/>
          <w:kern w:val="0"/>
          <w:lang w:val="ro-RO" w:eastAsia="en-US" w:bidi="ar-SA"/>
        </w:rPr>
      </w:pPr>
      <w:r w:rsidRPr="005D3159">
        <w:rPr>
          <w:rFonts w:eastAsia="Times New Roman" w:cs="Times New Roman"/>
          <w:color w:val="000000" w:themeColor="text1"/>
          <w:kern w:val="0"/>
          <w:lang w:val="ro-RO" w:eastAsia="en-US" w:bidi="ar-SA"/>
        </w:rPr>
        <w:t>CP1.</w:t>
      </w:r>
      <w:r w:rsidR="005D3159">
        <w:rPr>
          <w:rFonts w:eastAsia="Times New Roman" w:cs="Times New Roman"/>
          <w:color w:val="000000" w:themeColor="text1"/>
          <w:kern w:val="0"/>
          <w:lang w:val="ro-RO" w:eastAsia="en-US" w:bidi="ar-SA"/>
        </w:rPr>
        <w:t xml:space="preserve"> Medicul rezident va fi capabil să identifice principalele tulburări de sănătate mintală prezente la copii și adolescenți la nivel sindromal</w:t>
      </w:r>
    </w:p>
    <w:p w14:paraId="1BBA5530" w14:textId="556BFF9E" w:rsidR="00A63E65" w:rsidRPr="005D3159" w:rsidRDefault="00A63E65" w:rsidP="00A63E65">
      <w:pPr>
        <w:pStyle w:val="af5"/>
        <w:numPr>
          <w:ilvl w:val="0"/>
          <w:numId w:val="20"/>
        </w:numPr>
        <w:spacing w:before="120"/>
        <w:ind w:left="709" w:hanging="283"/>
        <w:jc w:val="both"/>
        <w:rPr>
          <w:rFonts w:eastAsia="Times New Roman" w:cs="Times New Roman"/>
          <w:color w:val="000000" w:themeColor="text1"/>
          <w:kern w:val="0"/>
          <w:lang w:val="ro-RO" w:eastAsia="en-US" w:bidi="ar-SA"/>
        </w:rPr>
      </w:pPr>
      <w:r w:rsidRPr="005D3159">
        <w:rPr>
          <w:rFonts w:eastAsia="Times New Roman" w:cs="Times New Roman"/>
          <w:color w:val="000000" w:themeColor="text1"/>
          <w:kern w:val="0"/>
          <w:lang w:val="ro-RO" w:eastAsia="en-US" w:bidi="ar-SA"/>
        </w:rPr>
        <w:t>CP2.</w:t>
      </w:r>
      <w:r w:rsidR="005D3159" w:rsidRPr="005D3159">
        <w:rPr>
          <w:rFonts w:eastAsia="Times New Roman" w:cs="Times New Roman"/>
          <w:color w:val="000000" w:themeColor="text1"/>
          <w:kern w:val="0"/>
          <w:lang w:val="ro-RO" w:eastAsia="en-US" w:bidi="ar-SA"/>
        </w:rPr>
        <w:t xml:space="preserve"> </w:t>
      </w:r>
      <w:r w:rsidR="005D3159">
        <w:rPr>
          <w:rFonts w:eastAsia="Times New Roman" w:cs="Times New Roman"/>
          <w:color w:val="000000" w:themeColor="text1"/>
          <w:kern w:val="0"/>
          <w:lang w:val="ro-RO" w:eastAsia="en-US" w:bidi="ar-SA"/>
        </w:rPr>
        <w:t>Medicul rezident va fi capabil să identifice unele tulburări de sănătate mintală prezente la copii și adolescenți la nivel nozologic</w:t>
      </w:r>
    </w:p>
    <w:p w14:paraId="5662C0BE" w14:textId="675ED7D9" w:rsidR="00A63E65" w:rsidRDefault="005D3159" w:rsidP="00A63E65">
      <w:pPr>
        <w:pStyle w:val="af5"/>
        <w:numPr>
          <w:ilvl w:val="0"/>
          <w:numId w:val="20"/>
        </w:numPr>
        <w:spacing w:before="120"/>
        <w:ind w:left="709" w:hanging="283"/>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ro-RO" w:eastAsia="en-US" w:bidi="ar-SA"/>
        </w:rPr>
        <w:t>CP3. Medicul rezident va fi capabil să gestioneze cazurile de tulburări de sănătate mintală prezente la copii și adolescenți</w:t>
      </w:r>
      <w:r w:rsidR="00A63E65" w:rsidRPr="005D3159">
        <w:rPr>
          <w:rFonts w:eastAsia="Times New Roman" w:cs="Times New Roman"/>
          <w:color w:val="000000" w:themeColor="text1"/>
          <w:kern w:val="0"/>
          <w:lang w:val="ro-RO" w:eastAsia="en-US" w:bidi="ar-SA"/>
        </w:rPr>
        <w:t>.</w:t>
      </w:r>
    </w:p>
    <w:p w14:paraId="3C8B93E6" w14:textId="20114BA2" w:rsidR="005D3159" w:rsidRPr="005D3159" w:rsidRDefault="005D3159" w:rsidP="00A63E65">
      <w:pPr>
        <w:pStyle w:val="af5"/>
        <w:numPr>
          <w:ilvl w:val="0"/>
          <w:numId w:val="20"/>
        </w:numPr>
        <w:spacing w:before="120"/>
        <w:ind w:left="709" w:hanging="283"/>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ro-RO" w:eastAsia="en-US" w:bidi="ar-SA"/>
        </w:rPr>
        <w:t>CP4. Medicul rezident va cunoaște managementul principalelor tulburări de sănătate mintală prezente la copii și adolescenți.</w:t>
      </w:r>
    </w:p>
    <w:p w14:paraId="25891C9B" w14:textId="77777777" w:rsidR="00A63E65" w:rsidRPr="005D3159" w:rsidRDefault="00A63E65" w:rsidP="00A63E65">
      <w:pPr>
        <w:pStyle w:val="af4"/>
        <w:widowControl w:val="0"/>
        <w:numPr>
          <w:ilvl w:val="0"/>
          <w:numId w:val="19"/>
        </w:numPr>
        <w:spacing w:before="120"/>
        <w:ind w:left="426" w:hanging="284"/>
        <w:contextualSpacing w:val="0"/>
        <w:rPr>
          <w:b/>
          <w:color w:val="000000" w:themeColor="text1"/>
          <w:sz w:val="28"/>
          <w:lang w:val="ro-RO"/>
        </w:rPr>
      </w:pPr>
      <w:r w:rsidRPr="005D3159">
        <w:rPr>
          <w:b/>
          <w:color w:val="000000" w:themeColor="text1"/>
          <w:sz w:val="28"/>
          <w:lang w:val="ro-RO"/>
        </w:rPr>
        <w:t>Competențe transversale (</w:t>
      </w:r>
      <w:r w:rsidRPr="005D3159">
        <w:rPr>
          <w:b/>
          <w:caps/>
          <w:color w:val="000000" w:themeColor="text1"/>
          <w:sz w:val="28"/>
          <w:lang w:val="ro-RO"/>
        </w:rPr>
        <w:t>ct</w:t>
      </w:r>
      <w:r w:rsidRPr="005D3159">
        <w:rPr>
          <w:b/>
          <w:color w:val="000000" w:themeColor="text1"/>
          <w:sz w:val="28"/>
          <w:lang w:val="ro-RO"/>
        </w:rPr>
        <w:t>)</w:t>
      </w:r>
    </w:p>
    <w:p w14:paraId="181B2926" w14:textId="21590A70" w:rsidR="00A63E65" w:rsidRPr="005D3159" w:rsidRDefault="00A63E65" w:rsidP="00A63E65">
      <w:pPr>
        <w:pStyle w:val="af5"/>
        <w:numPr>
          <w:ilvl w:val="0"/>
          <w:numId w:val="20"/>
        </w:numPr>
        <w:spacing w:before="120"/>
        <w:ind w:left="709" w:hanging="283"/>
        <w:jc w:val="both"/>
        <w:rPr>
          <w:rFonts w:eastAsia="Times New Roman" w:cs="Times New Roman"/>
          <w:color w:val="000000" w:themeColor="text1"/>
          <w:kern w:val="0"/>
          <w:lang w:val="ro-RO" w:eastAsia="en-US" w:bidi="ar-SA"/>
        </w:rPr>
      </w:pPr>
      <w:r w:rsidRPr="005D3159">
        <w:rPr>
          <w:rFonts w:eastAsia="Times New Roman" w:cs="Times New Roman"/>
          <w:color w:val="000000" w:themeColor="text1"/>
          <w:kern w:val="0"/>
          <w:lang w:val="ro-RO" w:eastAsia="en-US" w:bidi="ar-SA"/>
        </w:rPr>
        <w:t>CT1.</w:t>
      </w:r>
      <w:r w:rsidR="005D3159" w:rsidRPr="005D3159">
        <w:rPr>
          <w:rFonts w:eastAsia="Times New Roman" w:cs="Times New Roman"/>
          <w:color w:val="000000" w:themeColor="text1"/>
          <w:kern w:val="0"/>
          <w:lang w:val="ro-RO" w:eastAsia="en-US" w:bidi="ar-SA"/>
        </w:rPr>
        <w:t xml:space="preserve"> </w:t>
      </w:r>
      <w:r w:rsidR="005D3159">
        <w:rPr>
          <w:rFonts w:eastAsia="Times New Roman" w:cs="Times New Roman"/>
          <w:color w:val="000000" w:themeColor="text1"/>
          <w:kern w:val="0"/>
          <w:lang w:val="ro-RO" w:eastAsia="en-US" w:bidi="ar-SA"/>
        </w:rPr>
        <w:t xml:space="preserve">Medicul rezident va cunoaște modalitatea integrării serviciilor de sănătate mintală în </w:t>
      </w:r>
      <w:r w:rsidR="005D3159">
        <w:rPr>
          <w:rFonts w:eastAsia="Times New Roman" w:cs="Times New Roman"/>
          <w:color w:val="000000" w:themeColor="text1"/>
          <w:kern w:val="0"/>
          <w:lang w:val="ro-RO" w:eastAsia="en-US" w:bidi="ar-SA"/>
        </w:rPr>
        <w:lastRenderedPageBreak/>
        <w:t>sistemul general de sănătate.</w:t>
      </w:r>
    </w:p>
    <w:p w14:paraId="3D7EFC47" w14:textId="0C5869B5" w:rsidR="00A63E65" w:rsidRPr="005D3159" w:rsidRDefault="00A63E65" w:rsidP="005D3159">
      <w:pPr>
        <w:pStyle w:val="af5"/>
        <w:numPr>
          <w:ilvl w:val="0"/>
          <w:numId w:val="20"/>
        </w:numPr>
        <w:spacing w:before="120"/>
        <w:ind w:left="709" w:hanging="283"/>
        <w:jc w:val="both"/>
        <w:rPr>
          <w:rFonts w:eastAsia="Times New Roman" w:cs="Times New Roman"/>
          <w:color w:val="000000" w:themeColor="text1"/>
          <w:kern w:val="0"/>
          <w:lang w:val="ro-RO" w:eastAsia="en-US" w:bidi="ar-SA"/>
        </w:rPr>
      </w:pPr>
      <w:r w:rsidRPr="005D3159">
        <w:rPr>
          <w:rFonts w:eastAsia="Times New Roman" w:cs="Times New Roman"/>
          <w:color w:val="000000" w:themeColor="text1"/>
          <w:kern w:val="0"/>
          <w:lang w:val="ro-RO" w:eastAsia="en-US" w:bidi="ar-SA"/>
        </w:rPr>
        <w:t>CT2.</w:t>
      </w:r>
      <w:r w:rsidR="005D3159" w:rsidRPr="005D3159">
        <w:rPr>
          <w:rFonts w:eastAsia="Times New Roman" w:cs="Times New Roman"/>
          <w:color w:val="000000" w:themeColor="text1"/>
          <w:kern w:val="0"/>
          <w:lang w:val="ro-RO" w:eastAsia="en-US" w:bidi="ar-SA"/>
        </w:rPr>
        <w:t xml:space="preserve"> </w:t>
      </w:r>
      <w:r w:rsidR="005D3159">
        <w:rPr>
          <w:rFonts w:eastAsia="Times New Roman" w:cs="Times New Roman"/>
          <w:color w:val="000000" w:themeColor="text1"/>
          <w:kern w:val="0"/>
          <w:lang w:val="ro-RO" w:eastAsia="en-US" w:bidi="ar-SA"/>
        </w:rPr>
        <w:t>Medicul rezident va cunoaște modalitatea relaționării serviciilor de sănătate mintală cu sistemul medical general.</w:t>
      </w:r>
    </w:p>
    <w:p w14:paraId="4BA0FE18" w14:textId="77777777" w:rsidR="00A63E65" w:rsidRPr="005D3159" w:rsidRDefault="00A63E65" w:rsidP="00A63E65">
      <w:pPr>
        <w:pStyle w:val="af4"/>
        <w:widowControl w:val="0"/>
        <w:numPr>
          <w:ilvl w:val="0"/>
          <w:numId w:val="19"/>
        </w:numPr>
        <w:spacing w:before="120"/>
        <w:ind w:left="426" w:hanging="284"/>
        <w:contextualSpacing w:val="0"/>
        <w:rPr>
          <w:b/>
          <w:color w:val="000000" w:themeColor="text1"/>
          <w:sz w:val="28"/>
          <w:lang w:val="ro-RO"/>
        </w:rPr>
      </w:pPr>
      <w:r w:rsidRPr="005D3159">
        <w:rPr>
          <w:b/>
          <w:color w:val="000000" w:themeColor="text1"/>
          <w:sz w:val="28"/>
          <w:lang w:val="ro-RO"/>
        </w:rPr>
        <w:t>Finalități de studiu</w:t>
      </w:r>
    </w:p>
    <w:p w14:paraId="7A40B170" w14:textId="77777777" w:rsidR="00A63E65" w:rsidRPr="005D3159" w:rsidRDefault="00A63E65" w:rsidP="006332AA">
      <w:pPr>
        <w:pStyle w:val="ListParagraph1"/>
        <w:ind w:left="900" w:hanging="758"/>
        <w:jc w:val="both"/>
        <w:rPr>
          <w:rFonts w:ascii="Times New Roman" w:hAnsi="Times New Roman"/>
          <w:b/>
          <w:noProof/>
          <w:color w:val="000000" w:themeColor="text1"/>
          <w:sz w:val="24"/>
          <w:szCs w:val="24"/>
        </w:rPr>
      </w:pPr>
    </w:p>
    <w:p w14:paraId="1EE403E9" w14:textId="77777777" w:rsidR="006332AA" w:rsidRPr="005D3159" w:rsidRDefault="006332AA" w:rsidP="006332AA">
      <w:pPr>
        <w:pStyle w:val="ListParagraph1"/>
        <w:ind w:left="900" w:hanging="758"/>
        <w:jc w:val="both"/>
        <w:rPr>
          <w:rFonts w:ascii="Times New Roman" w:hAnsi="Times New Roman"/>
          <w:noProof/>
          <w:color w:val="000000" w:themeColor="text1"/>
          <w:sz w:val="24"/>
          <w:szCs w:val="24"/>
        </w:rPr>
      </w:pPr>
      <w:r w:rsidRPr="005D3159">
        <w:rPr>
          <w:rFonts w:ascii="Times New Roman" w:hAnsi="Times New Roman"/>
          <w:b/>
          <w:noProof/>
          <w:color w:val="000000" w:themeColor="text1"/>
          <w:sz w:val="24"/>
          <w:szCs w:val="24"/>
        </w:rPr>
        <w:t xml:space="preserve">Notă. Finalităţile disciplinei </w:t>
      </w:r>
      <w:r w:rsidRPr="005D3159">
        <w:rPr>
          <w:rFonts w:ascii="Times New Roman" w:hAnsi="Times New Roman"/>
          <w:noProof/>
          <w:color w:val="000000" w:themeColor="text1"/>
          <w:sz w:val="24"/>
          <w:szCs w:val="24"/>
        </w:rPr>
        <w:t>(se deduc din competenţele profesionale şi valenţele formative ale conţinutuluui informaţional al disciplinei).</w:t>
      </w:r>
    </w:p>
    <w:p w14:paraId="2C76BC9D" w14:textId="2C573D55" w:rsidR="006332AA" w:rsidRPr="005D3159" w:rsidRDefault="006332AA" w:rsidP="003F3EBD">
      <w:pPr>
        <w:pStyle w:val="af4"/>
        <w:widowControl w:val="0"/>
        <w:numPr>
          <w:ilvl w:val="0"/>
          <w:numId w:val="7"/>
        </w:numPr>
        <w:tabs>
          <w:tab w:val="left" w:pos="851"/>
        </w:tabs>
        <w:spacing w:before="360" w:after="240"/>
        <w:ind w:left="709" w:hanging="567"/>
        <w:contextualSpacing w:val="0"/>
        <w:rPr>
          <w:b/>
          <w:caps/>
          <w:color w:val="000000" w:themeColor="text1"/>
          <w:sz w:val="28"/>
          <w:lang w:val="ro-RO"/>
        </w:rPr>
      </w:pPr>
      <w:r w:rsidRPr="005D3159">
        <w:rPr>
          <w:b/>
          <w:caps/>
          <w:color w:val="000000" w:themeColor="text1"/>
          <w:sz w:val="28"/>
          <w:lang w:val="ro-RO"/>
        </w:rPr>
        <w:t xml:space="preserve">LUCRUL INDIVIDUAL AL </w:t>
      </w:r>
      <w:r w:rsidR="005B3360" w:rsidRPr="005D3159">
        <w:rPr>
          <w:b/>
          <w:caps/>
          <w:color w:val="000000" w:themeColor="text1"/>
          <w:sz w:val="28"/>
          <w:lang w:val="ro-RO"/>
        </w:rPr>
        <w:t>REZI</w:t>
      </w:r>
      <w:r w:rsidRPr="005D3159">
        <w:rPr>
          <w:b/>
          <w:caps/>
          <w:color w:val="000000" w:themeColor="text1"/>
          <w:sz w:val="28"/>
          <w:lang w:val="ro-RO"/>
        </w:rPr>
        <w:t>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338"/>
        <w:gridCol w:w="3900"/>
        <w:gridCol w:w="2972"/>
        <w:gridCol w:w="1261"/>
      </w:tblGrid>
      <w:tr w:rsidR="005D3159" w:rsidRPr="005D3159" w14:paraId="57CCD797" w14:textId="77777777" w:rsidTr="00E41B54">
        <w:trPr>
          <w:trHeight w:val="633"/>
          <w:jc w:val="center"/>
        </w:trPr>
        <w:tc>
          <w:tcPr>
            <w:tcW w:w="392" w:type="dxa"/>
            <w:vAlign w:val="center"/>
          </w:tcPr>
          <w:p w14:paraId="622EAB00" w14:textId="77777777" w:rsidR="006332AA" w:rsidRPr="005D3159" w:rsidRDefault="006332AA" w:rsidP="006332AA">
            <w:pPr>
              <w:jc w:val="center"/>
              <w:rPr>
                <w:color w:val="000000" w:themeColor="text1"/>
                <w:sz w:val="22"/>
                <w:szCs w:val="22"/>
                <w:lang w:val="ro-RO"/>
              </w:rPr>
            </w:pPr>
            <w:r w:rsidRPr="005D3159">
              <w:rPr>
                <w:color w:val="000000" w:themeColor="text1"/>
                <w:sz w:val="22"/>
                <w:szCs w:val="22"/>
                <w:lang w:val="ro-RO"/>
              </w:rPr>
              <w:t>Nr.</w:t>
            </w:r>
          </w:p>
        </w:tc>
        <w:tc>
          <w:tcPr>
            <w:tcW w:w="1335" w:type="dxa"/>
            <w:vAlign w:val="center"/>
          </w:tcPr>
          <w:p w14:paraId="33630248" w14:textId="77777777" w:rsidR="006332AA" w:rsidRPr="005D3159" w:rsidRDefault="006332AA" w:rsidP="006332AA">
            <w:pPr>
              <w:jc w:val="center"/>
              <w:rPr>
                <w:color w:val="000000" w:themeColor="text1"/>
                <w:sz w:val="22"/>
                <w:szCs w:val="22"/>
                <w:lang w:val="ro-RO"/>
              </w:rPr>
            </w:pPr>
            <w:r w:rsidRPr="005D3159">
              <w:rPr>
                <w:color w:val="000000" w:themeColor="text1"/>
                <w:sz w:val="22"/>
                <w:szCs w:val="22"/>
                <w:lang w:val="ro-RO"/>
              </w:rPr>
              <w:t>Produsul preconizat</w:t>
            </w:r>
          </w:p>
        </w:tc>
        <w:tc>
          <w:tcPr>
            <w:tcW w:w="3963" w:type="dxa"/>
            <w:vAlign w:val="center"/>
          </w:tcPr>
          <w:p w14:paraId="785B517B" w14:textId="77777777" w:rsidR="006332AA" w:rsidRPr="005D3159" w:rsidRDefault="006332AA" w:rsidP="006332AA">
            <w:pPr>
              <w:jc w:val="center"/>
              <w:rPr>
                <w:color w:val="000000" w:themeColor="text1"/>
                <w:sz w:val="22"/>
                <w:szCs w:val="22"/>
                <w:lang w:val="ro-RO"/>
              </w:rPr>
            </w:pPr>
            <w:r w:rsidRPr="005D3159">
              <w:rPr>
                <w:color w:val="000000" w:themeColor="text1"/>
                <w:sz w:val="22"/>
                <w:szCs w:val="22"/>
                <w:lang w:val="ro-RO"/>
              </w:rPr>
              <w:t>Strategii de realizare</w:t>
            </w:r>
          </w:p>
        </w:tc>
        <w:tc>
          <w:tcPr>
            <w:tcW w:w="3018" w:type="dxa"/>
            <w:vAlign w:val="center"/>
          </w:tcPr>
          <w:p w14:paraId="6251C6E7" w14:textId="77777777" w:rsidR="006332AA" w:rsidRPr="005D3159" w:rsidRDefault="006332AA" w:rsidP="006332AA">
            <w:pPr>
              <w:jc w:val="center"/>
              <w:rPr>
                <w:color w:val="000000" w:themeColor="text1"/>
                <w:sz w:val="22"/>
                <w:szCs w:val="22"/>
                <w:lang w:val="ro-RO"/>
              </w:rPr>
            </w:pPr>
            <w:r w:rsidRPr="005D3159">
              <w:rPr>
                <w:color w:val="000000" w:themeColor="text1"/>
                <w:sz w:val="22"/>
                <w:szCs w:val="22"/>
                <w:lang w:val="ro-RO"/>
              </w:rPr>
              <w:t>Criterii de evaluare</w:t>
            </w:r>
          </w:p>
        </w:tc>
        <w:tc>
          <w:tcPr>
            <w:tcW w:w="1267" w:type="dxa"/>
            <w:vAlign w:val="center"/>
          </w:tcPr>
          <w:p w14:paraId="7648896B" w14:textId="77777777" w:rsidR="006332AA" w:rsidRPr="005D3159" w:rsidRDefault="006332AA" w:rsidP="006332AA">
            <w:pPr>
              <w:jc w:val="center"/>
              <w:rPr>
                <w:color w:val="000000" w:themeColor="text1"/>
                <w:sz w:val="22"/>
                <w:szCs w:val="22"/>
                <w:lang w:val="ro-RO"/>
              </w:rPr>
            </w:pPr>
            <w:r w:rsidRPr="005D3159">
              <w:rPr>
                <w:color w:val="000000" w:themeColor="text1"/>
                <w:sz w:val="22"/>
                <w:szCs w:val="22"/>
                <w:lang w:val="ro-RO"/>
              </w:rPr>
              <w:t>Termen de realizare</w:t>
            </w:r>
          </w:p>
        </w:tc>
      </w:tr>
      <w:tr w:rsidR="005D3159" w:rsidRPr="005D3159" w14:paraId="7A397187" w14:textId="77777777" w:rsidTr="00E41B54">
        <w:trPr>
          <w:trHeight w:val="479"/>
          <w:jc w:val="center"/>
        </w:trPr>
        <w:tc>
          <w:tcPr>
            <w:tcW w:w="392" w:type="dxa"/>
            <w:vAlign w:val="center"/>
          </w:tcPr>
          <w:p w14:paraId="6877904C" w14:textId="77777777" w:rsidR="006332AA" w:rsidRPr="005D3159" w:rsidRDefault="006332AA" w:rsidP="006332AA">
            <w:pPr>
              <w:spacing w:before="60" w:after="60"/>
              <w:rPr>
                <w:color w:val="000000" w:themeColor="text1"/>
                <w:sz w:val="22"/>
                <w:szCs w:val="22"/>
                <w:lang w:val="ro-RO"/>
              </w:rPr>
            </w:pPr>
            <w:r w:rsidRPr="005D3159">
              <w:rPr>
                <w:color w:val="000000" w:themeColor="text1"/>
                <w:sz w:val="22"/>
                <w:szCs w:val="22"/>
                <w:lang w:val="ro-RO"/>
              </w:rPr>
              <w:t>1.</w:t>
            </w:r>
          </w:p>
        </w:tc>
        <w:tc>
          <w:tcPr>
            <w:tcW w:w="1335" w:type="dxa"/>
            <w:vAlign w:val="center"/>
          </w:tcPr>
          <w:p w14:paraId="4DE7A8A6" w14:textId="6E4E2C11" w:rsidR="006332AA" w:rsidRPr="005D3159" w:rsidRDefault="005D3159" w:rsidP="006332AA">
            <w:pPr>
              <w:spacing w:before="60" w:after="60"/>
              <w:ind w:left="132"/>
              <w:rPr>
                <w:color w:val="000000" w:themeColor="text1"/>
                <w:sz w:val="22"/>
                <w:szCs w:val="22"/>
                <w:lang w:val="ro-RO"/>
              </w:rPr>
            </w:pPr>
            <w:r>
              <w:rPr>
                <w:color w:val="000000" w:themeColor="text1"/>
                <w:sz w:val="22"/>
                <w:szCs w:val="22"/>
                <w:lang w:val="ro-RO"/>
              </w:rPr>
              <w:t>Tulburări de sănătate mintală la copii și adolescenți</w:t>
            </w:r>
          </w:p>
        </w:tc>
        <w:tc>
          <w:tcPr>
            <w:tcW w:w="3963" w:type="dxa"/>
            <w:vAlign w:val="center"/>
          </w:tcPr>
          <w:p w14:paraId="4B3DB781" w14:textId="3AC58789" w:rsidR="006332AA" w:rsidRPr="005D3159" w:rsidRDefault="005D3159"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Particularitățile examinării psihiatrice</w:t>
            </w:r>
          </w:p>
        </w:tc>
        <w:tc>
          <w:tcPr>
            <w:tcW w:w="3018" w:type="dxa"/>
            <w:vAlign w:val="center"/>
          </w:tcPr>
          <w:p w14:paraId="19B5A97B" w14:textId="57B05074" w:rsidR="006332AA" w:rsidRPr="005D3159" w:rsidRDefault="005D3159"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Prezentarea cazurilor clinice</w:t>
            </w:r>
          </w:p>
        </w:tc>
        <w:tc>
          <w:tcPr>
            <w:tcW w:w="1267" w:type="dxa"/>
            <w:vAlign w:val="center"/>
          </w:tcPr>
          <w:p w14:paraId="69339073" w14:textId="135B5D46" w:rsidR="006332AA" w:rsidRPr="005D3159" w:rsidRDefault="005D3159" w:rsidP="006332AA">
            <w:pPr>
              <w:spacing w:before="60" w:after="60"/>
              <w:jc w:val="both"/>
              <w:rPr>
                <w:color w:val="000000" w:themeColor="text1"/>
                <w:sz w:val="22"/>
                <w:szCs w:val="22"/>
                <w:lang w:val="ro-RO"/>
              </w:rPr>
            </w:pPr>
            <w:r>
              <w:rPr>
                <w:color w:val="000000" w:themeColor="text1"/>
                <w:sz w:val="22"/>
                <w:szCs w:val="22"/>
                <w:lang w:val="ro-RO"/>
              </w:rPr>
              <w:t>Pe parcursul instruirii</w:t>
            </w:r>
          </w:p>
        </w:tc>
      </w:tr>
      <w:tr w:rsidR="005D3159" w:rsidRPr="005D3159" w14:paraId="6998849A" w14:textId="77777777" w:rsidTr="00E41B54">
        <w:trPr>
          <w:trHeight w:val="460"/>
          <w:jc w:val="center"/>
        </w:trPr>
        <w:tc>
          <w:tcPr>
            <w:tcW w:w="392" w:type="dxa"/>
            <w:vAlign w:val="center"/>
          </w:tcPr>
          <w:p w14:paraId="08C53B83" w14:textId="77777777" w:rsidR="006332AA" w:rsidRPr="005D3159" w:rsidRDefault="006332AA" w:rsidP="006332AA">
            <w:pPr>
              <w:spacing w:before="60" w:after="60"/>
              <w:rPr>
                <w:color w:val="000000" w:themeColor="text1"/>
                <w:sz w:val="22"/>
                <w:szCs w:val="22"/>
                <w:lang w:val="ro-RO"/>
              </w:rPr>
            </w:pPr>
            <w:r w:rsidRPr="005D3159">
              <w:rPr>
                <w:color w:val="000000" w:themeColor="text1"/>
                <w:sz w:val="22"/>
                <w:szCs w:val="22"/>
                <w:lang w:val="ro-RO"/>
              </w:rPr>
              <w:t>2.</w:t>
            </w:r>
          </w:p>
        </w:tc>
        <w:tc>
          <w:tcPr>
            <w:tcW w:w="1335" w:type="dxa"/>
            <w:vAlign w:val="center"/>
          </w:tcPr>
          <w:p w14:paraId="1188C09F" w14:textId="602C220E" w:rsidR="006332AA" w:rsidRPr="005D3159" w:rsidRDefault="005D3159" w:rsidP="006332AA">
            <w:pPr>
              <w:spacing w:before="60" w:after="60"/>
              <w:ind w:left="132"/>
              <w:rPr>
                <w:color w:val="000000" w:themeColor="text1"/>
                <w:sz w:val="22"/>
                <w:szCs w:val="22"/>
                <w:lang w:val="ro-RO"/>
              </w:rPr>
            </w:pPr>
            <w:r>
              <w:rPr>
                <w:color w:val="000000" w:themeColor="text1"/>
                <w:sz w:val="22"/>
                <w:szCs w:val="22"/>
                <w:lang w:val="ro-RO"/>
              </w:rPr>
              <w:t>Tulburări de sănătate mintală la copii și adolescenți</w:t>
            </w:r>
          </w:p>
        </w:tc>
        <w:tc>
          <w:tcPr>
            <w:tcW w:w="3963" w:type="dxa"/>
            <w:vAlign w:val="center"/>
          </w:tcPr>
          <w:p w14:paraId="465257CC" w14:textId="6DD0831F" w:rsidR="006332AA" w:rsidRPr="005D3159" w:rsidRDefault="005D3159"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Particularitățile screening-ului ADHD și TSA</w:t>
            </w:r>
          </w:p>
        </w:tc>
        <w:tc>
          <w:tcPr>
            <w:tcW w:w="3018" w:type="dxa"/>
            <w:vAlign w:val="center"/>
          </w:tcPr>
          <w:p w14:paraId="5FFF0440" w14:textId="4C0409B2" w:rsidR="006332AA" w:rsidRPr="005D3159" w:rsidRDefault="005D3159"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Prezentarea scalelor completate</w:t>
            </w:r>
          </w:p>
        </w:tc>
        <w:tc>
          <w:tcPr>
            <w:tcW w:w="1267" w:type="dxa"/>
            <w:vAlign w:val="center"/>
          </w:tcPr>
          <w:p w14:paraId="5552EE9B" w14:textId="590CF065" w:rsidR="006332AA" w:rsidRPr="005D3159" w:rsidRDefault="005D3159" w:rsidP="006332AA">
            <w:pPr>
              <w:spacing w:before="60" w:after="60"/>
              <w:jc w:val="both"/>
              <w:rPr>
                <w:color w:val="000000" w:themeColor="text1"/>
                <w:sz w:val="22"/>
                <w:szCs w:val="22"/>
                <w:lang w:val="ro-RO"/>
              </w:rPr>
            </w:pPr>
            <w:r>
              <w:rPr>
                <w:color w:val="000000" w:themeColor="text1"/>
                <w:sz w:val="22"/>
                <w:szCs w:val="22"/>
                <w:lang w:val="ro-RO"/>
              </w:rPr>
              <w:t>Pe parcursul instruirii</w:t>
            </w:r>
          </w:p>
        </w:tc>
      </w:tr>
      <w:tr w:rsidR="005D3159" w:rsidRPr="005D3159" w14:paraId="65B5DA86" w14:textId="77777777" w:rsidTr="00E41B54">
        <w:trPr>
          <w:trHeight w:val="479"/>
          <w:jc w:val="center"/>
        </w:trPr>
        <w:tc>
          <w:tcPr>
            <w:tcW w:w="392" w:type="dxa"/>
            <w:vAlign w:val="center"/>
          </w:tcPr>
          <w:p w14:paraId="1B23EF0D" w14:textId="77777777" w:rsidR="006332AA" w:rsidRPr="005D3159" w:rsidRDefault="006332AA" w:rsidP="006332AA">
            <w:pPr>
              <w:spacing w:before="60" w:after="60"/>
              <w:rPr>
                <w:color w:val="000000" w:themeColor="text1"/>
                <w:sz w:val="22"/>
                <w:szCs w:val="22"/>
                <w:lang w:val="ro-RO"/>
              </w:rPr>
            </w:pPr>
            <w:r w:rsidRPr="005D3159">
              <w:rPr>
                <w:color w:val="000000" w:themeColor="text1"/>
                <w:sz w:val="22"/>
                <w:szCs w:val="22"/>
                <w:lang w:val="ro-RO"/>
              </w:rPr>
              <w:t>3.</w:t>
            </w:r>
          </w:p>
        </w:tc>
        <w:tc>
          <w:tcPr>
            <w:tcW w:w="1335" w:type="dxa"/>
            <w:vAlign w:val="center"/>
          </w:tcPr>
          <w:p w14:paraId="4C9676CD" w14:textId="25505433" w:rsidR="006332AA" w:rsidRPr="005D3159" w:rsidRDefault="005D3159" w:rsidP="005D3159">
            <w:pPr>
              <w:spacing w:before="60" w:after="60"/>
              <w:ind w:left="132"/>
              <w:rPr>
                <w:color w:val="000000" w:themeColor="text1"/>
                <w:sz w:val="22"/>
                <w:szCs w:val="22"/>
                <w:lang w:val="ro-RO"/>
              </w:rPr>
            </w:pPr>
            <w:r>
              <w:rPr>
                <w:color w:val="000000" w:themeColor="text1"/>
                <w:sz w:val="22"/>
                <w:szCs w:val="22"/>
                <w:lang w:val="ro-RO"/>
              </w:rPr>
              <w:t>Tulburări ale dispoziției afective la copii și adolescenți</w:t>
            </w:r>
          </w:p>
        </w:tc>
        <w:tc>
          <w:tcPr>
            <w:tcW w:w="3963" w:type="dxa"/>
            <w:vAlign w:val="center"/>
          </w:tcPr>
          <w:p w14:paraId="43586F56" w14:textId="1E97E4BC" w:rsidR="006332AA" w:rsidRPr="005D3159" w:rsidRDefault="005D3159"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 xml:space="preserve">Testarea </w:t>
            </w:r>
            <w:r w:rsidR="00356D7A">
              <w:rPr>
                <w:color w:val="000000" w:themeColor="text1"/>
                <w:sz w:val="22"/>
                <w:szCs w:val="22"/>
                <w:lang w:val="ro-RO"/>
              </w:rPr>
              <w:t>stărilor de anxietate și depresie</w:t>
            </w:r>
          </w:p>
        </w:tc>
        <w:tc>
          <w:tcPr>
            <w:tcW w:w="3018" w:type="dxa"/>
            <w:vAlign w:val="center"/>
          </w:tcPr>
          <w:p w14:paraId="32B4206B" w14:textId="070DA027" w:rsidR="006332AA" w:rsidRPr="005D3159" w:rsidRDefault="00356D7A" w:rsidP="006332AA">
            <w:pPr>
              <w:widowControl w:val="0"/>
              <w:autoSpaceDE w:val="0"/>
              <w:autoSpaceDN w:val="0"/>
              <w:adjustRightInd w:val="0"/>
              <w:spacing w:before="60" w:after="60"/>
              <w:rPr>
                <w:color w:val="000000" w:themeColor="text1"/>
                <w:sz w:val="22"/>
                <w:szCs w:val="22"/>
                <w:lang w:val="ro-RO"/>
              </w:rPr>
            </w:pPr>
            <w:r>
              <w:rPr>
                <w:color w:val="000000" w:themeColor="text1"/>
                <w:sz w:val="22"/>
                <w:szCs w:val="22"/>
                <w:lang w:val="ro-RO"/>
              </w:rPr>
              <w:t>Prezentarea scalelor completate</w:t>
            </w:r>
          </w:p>
        </w:tc>
        <w:tc>
          <w:tcPr>
            <w:tcW w:w="1267" w:type="dxa"/>
            <w:vAlign w:val="center"/>
          </w:tcPr>
          <w:p w14:paraId="434C6B1C" w14:textId="606F3B84" w:rsidR="006332AA" w:rsidRPr="005D3159" w:rsidRDefault="005D3159" w:rsidP="006332AA">
            <w:pPr>
              <w:spacing w:before="60" w:after="60"/>
              <w:jc w:val="both"/>
              <w:rPr>
                <w:color w:val="000000" w:themeColor="text1"/>
                <w:sz w:val="22"/>
                <w:szCs w:val="22"/>
                <w:lang w:val="ro-RO"/>
              </w:rPr>
            </w:pPr>
            <w:r>
              <w:rPr>
                <w:color w:val="000000" w:themeColor="text1"/>
                <w:sz w:val="22"/>
                <w:szCs w:val="22"/>
                <w:lang w:val="ro-RO"/>
              </w:rPr>
              <w:t>Pe parcursul instruirii</w:t>
            </w:r>
          </w:p>
        </w:tc>
      </w:tr>
    </w:tbl>
    <w:p w14:paraId="0C8D4038" w14:textId="77777777" w:rsidR="006332AA" w:rsidRPr="005D3159" w:rsidRDefault="00F01D29" w:rsidP="006332AA">
      <w:pPr>
        <w:pStyle w:val="af4"/>
        <w:widowControl w:val="0"/>
        <w:numPr>
          <w:ilvl w:val="0"/>
          <w:numId w:val="7"/>
        </w:numPr>
        <w:tabs>
          <w:tab w:val="left" w:pos="851"/>
        </w:tabs>
        <w:spacing w:before="360" w:after="240"/>
        <w:ind w:left="709" w:hanging="567"/>
        <w:contextualSpacing w:val="0"/>
        <w:rPr>
          <w:b/>
          <w:caps/>
          <w:color w:val="000000" w:themeColor="text1"/>
          <w:sz w:val="28"/>
          <w:lang w:val="ro-RO"/>
        </w:rPr>
      </w:pPr>
      <w:r w:rsidRPr="005D3159">
        <w:rPr>
          <w:b/>
          <w:caps/>
          <w:color w:val="000000" w:themeColor="text1"/>
          <w:sz w:val="28"/>
          <w:lang w:val="ro-RO"/>
        </w:rPr>
        <w:t xml:space="preserve">sugestii metodologice de </w:t>
      </w:r>
      <w:r w:rsidR="006332AA" w:rsidRPr="005D3159">
        <w:rPr>
          <w:b/>
          <w:caps/>
          <w:color w:val="000000" w:themeColor="text1"/>
          <w:sz w:val="28"/>
          <w:lang w:val="ro-RO"/>
        </w:rPr>
        <w:t>predare</w:t>
      </w:r>
      <w:r w:rsidRPr="005D3159">
        <w:rPr>
          <w:b/>
          <w:caps/>
          <w:color w:val="000000" w:themeColor="text1"/>
          <w:sz w:val="28"/>
          <w:lang w:val="ro-RO"/>
        </w:rPr>
        <w:t>-învăţare-evaluare</w:t>
      </w:r>
    </w:p>
    <w:p w14:paraId="21E54949" w14:textId="77777777" w:rsidR="00F01D29" w:rsidRPr="005D3159" w:rsidRDefault="00F01D29" w:rsidP="00F01D29">
      <w:pPr>
        <w:widowControl w:val="0"/>
        <w:numPr>
          <w:ilvl w:val="0"/>
          <w:numId w:val="12"/>
        </w:numPr>
        <w:spacing w:before="240" w:line="276" w:lineRule="auto"/>
        <w:ind w:left="714" w:hanging="357"/>
        <w:rPr>
          <w:b/>
          <w:i/>
          <w:color w:val="000000" w:themeColor="text1"/>
          <w:sz w:val="28"/>
          <w:szCs w:val="28"/>
          <w:lang w:val="ro-RO"/>
        </w:rPr>
      </w:pPr>
      <w:r w:rsidRPr="005D3159">
        <w:rPr>
          <w:b/>
          <w:i/>
          <w:color w:val="000000" w:themeColor="text1"/>
          <w:sz w:val="28"/>
          <w:szCs w:val="28"/>
          <w:lang w:val="ro-RO"/>
        </w:rPr>
        <w:t xml:space="preserve">Metode de predare </w:t>
      </w:r>
      <w:r w:rsidR="00C2144D" w:rsidRPr="005D3159">
        <w:rPr>
          <w:b/>
          <w:i/>
          <w:color w:val="000000" w:themeColor="text1"/>
          <w:sz w:val="28"/>
          <w:szCs w:val="28"/>
          <w:lang w:val="ro-RO"/>
        </w:rPr>
        <w:t>și</w:t>
      </w:r>
      <w:r w:rsidRPr="005D3159">
        <w:rPr>
          <w:b/>
          <w:i/>
          <w:color w:val="000000" w:themeColor="text1"/>
          <w:sz w:val="28"/>
          <w:szCs w:val="28"/>
          <w:lang w:val="ro-RO"/>
        </w:rPr>
        <w:t xml:space="preserve"> </w:t>
      </w:r>
      <w:r w:rsidR="00C2144D" w:rsidRPr="005D3159">
        <w:rPr>
          <w:b/>
          <w:i/>
          <w:color w:val="000000" w:themeColor="text1"/>
          <w:sz w:val="28"/>
          <w:szCs w:val="28"/>
          <w:lang w:val="ro-RO"/>
        </w:rPr>
        <w:t>învățare</w:t>
      </w:r>
      <w:r w:rsidRPr="005D3159">
        <w:rPr>
          <w:b/>
          <w:i/>
          <w:color w:val="000000" w:themeColor="text1"/>
          <w:sz w:val="28"/>
          <w:szCs w:val="28"/>
          <w:lang w:val="ro-RO"/>
        </w:rPr>
        <w:t xml:space="preserve"> utilizate</w:t>
      </w:r>
    </w:p>
    <w:p w14:paraId="74393E0C" w14:textId="1563C431" w:rsidR="00965478" w:rsidRPr="00356D7A" w:rsidRDefault="00356D7A" w:rsidP="00965478">
      <w:pPr>
        <w:pStyle w:val="a7"/>
        <w:spacing w:before="120" w:after="0"/>
        <w:ind w:firstLine="0"/>
        <w:rPr>
          <w:i/>
          <w:color w:val="000000" w:themeColor="text1"/>
          <w:sz w:val="28"/>
          <w:szCs w:val="28"/>
        </w:rPr>
      </w:pPr>
      <w:r w:rsidRPr="00356D7A">
        <w:rPr>
          <w:i/>
          <w:color w:val="000000" w:themeColor="text1"/>
          <w:sz w:val="28"/>
          <w:szCs w:val="28"/>
        </w:rPr>
        <w:t>Cursuri</w:t>
      </w:r>
      <w:r>
        <w:rPr>
          <w:i/>
          <w:color w:val="000000" w:themeColor="text1"/>
          <w:sz w:val="28"/>
          <w:szCs w:val="28"/>
        </w:rPr>
        <w:t xml:space="preserve"> interactive</w:t>
      </w:r>
      <w:r w:rsidRPr="00356D7A">
        <w:rPr>
          <w:i/>
          <w:color w:val="000000" w:themeColor="text1"/>
          <w:sz w:val="28"/>
          <w:szCs w:val="28"/>
        </w:rPr>
        <w:t>, Seminare, Lucrări practice</w:t>
      </w:r>
    </w:p>
    <w:p w14:paraId="530E4BF8" w14:textId="77777777" w:rsidR="00F01D29" w:rsidRPr="005D3159" w:rsidRDefault="00F01D29" w:rsidP="00F01D29">
      <w:pPr>
        <w:widowControl w:val="0"/>
        <w:numPr>
          <w:ilvl w:val="0"/>
          <w:numId w:val="12"/>
        </w:numPr>
        <w:spacing w:before="240" w:line="276" w:lineRule="auto"/>
        <w:ind w:left="714" w:hanging="357"/>
        <w:rPr>
          <w:b/>
          <w:i/>
          <w:color w:val="000000" w:themeColor="text1"/>
          <w:sz w:val="28"/>
          <w:szCs w:val="28"/>
          <w:lang w:val="ro-RO"/>
        </w:rPr>
      </w:pPr>
      <w:r w:rsidRPr="005D3159">
        <w:rPr>
          <w:b/>
          <w:i/>
          <w:color w:val="000000" w:themeColor="text1"/>
          <w:sz w:val="28"/>
          <w:szCs w:val="28"/>
          <w:lang w:val="ro-RO"/>
        </w:rPr>
        <w:t xml:space="preserve">Strategii/tehnologii didactice aplicate </w:t>
      </w:r>
      <w:r w:rsidRPr="005D3159">
        <w:rPr>
          <w:i/>
          <w:color w:val="000000" w:themeColor="text1"/>
          <w:sz w:val="28"/>
          <w:szCs w:val="28"/>
          <w:lang w:val="ro-RO"/>
        </w:rPr>
        <w:t>(specifice disciplinei</w:t>
      </w:r>
    </w:p>
    <w:p w14:paraId="66853B70" w14:textId="248BD5E9" w:rsidR="00965478" w:rsidRPr="00356D7A" w:rsidRDefault="00356D7A" w:rsidP="00965478">
      <w:pPr>
        <w:pStyle w:val="a7"/>
        <w:spacing w:before="120" w:after="0"/>
        <w:ind w:firstLine="0"/>
        <w:rPr>
          <w:i/>
          <w:color w:val="000000" w:themeColor="text1"/>
          <w:sz w:val="28"/>
          <w:szCs w:val="28"/>
        </w:rPr>
      </w:pPr>
      <w:r w:rsidRPr="00356D7A">
        <w:rPr>
          <w:i/>
          <w:color w:val="000000" w:themeColor="text1"/>
          <w:sz w:val="28"/>
          <w:szCs w:val="28"/>
        </w:rPr>
        <w:t>Prezentarea cazurilor clinice. Însușirea modalității interviului psihiatric în cazul copiilor și adolescenților cu tulburări de sănătate mintală.</w:t>
      </w:r>
    </w:p>
    <w:p w14:paraId="2046296E" w14:textId="77777777" w:rsidR="006332AA" w:rsidRPr="005D3159" w:rsidRDefault="006332AA" w:rsidP="00F01D29">
      <w:pPr>
        <w:widowControl w:val="0"/>
        <w:numPr>
          <w:ilvl w:val="0"/>
          <w:numId w:val="12"/>
        </w:numPr>
        <w:spacing w:before="240" w:line="276" w:lineRule="auto"/>
        <w:ind w:left="714" w:hanging="357"/>
        <w:rPr>
          <w:b/>
          <w:i/>
          <w:color w:val="000000" w:themeColor="text1"/>
          <w:sz w:val="28"/>
          <w:szCs w:val="28"/>
          <w:lang w:val="ro-RO"/>
        </w:rPr>
      </w:pPr>
      <w:r w:rsidRPr="005D3159">
        <w:rPr>
          <w:b/>
          <w:i/>
          <w:color w:val="000000" w:themeColor="text1"/>
          <w:sz w:val="28"/>
          <w:szCs w:val="28"/>
          <w:lang w:val="ro-RO"/>
        </w:rPr>
        <w:t>Metode de ev</w:t>
      </w:r>
      <w:r w:rsidR="00F01D29" w:rsidRPr="005D3159">
        <w:rPr>
          <w:b/>
          <w:i/>
          <w:color w:val="000000" w:themeColor="text1"/>
          <w:sz w:val="28"/>
          <w:szCs w:val="28"/>
          <w:lang w:val="ro-RO"/>
        </w:rPr>
        <w:t>aluare</w:t>
      </w:r>
      <w:r w:rsidRPr="005D3159">
        <w:rPr>
          <w:b/>
          <w:i/>
          <w:color w:val="000000" w:themeColor="text1"/>
          <w:sz w:val="28"/>
          <w:szCs w:val="28"/>
          <w:lang w:val="ro-RO"/>
        </w:rPr>
        <w:t xml:space="preserve"> </w:t>
      </w:r>
      <w:r w:rsidR="00F01D29" w:rsidRPr="005D3159">
        <w:rPr>
          <w:i/>
          <w:color w:val="000000" w:themeColor="text1"/>
          <w:sz w:val="28"/>
          <w:szCs w:val="28"/>
          <w:lang w:val="uz-Cyrl-UZ"/>
        </w:rPr>
        <w:t>(</w:t>
      </w:r>
      <w:r w:rsidR="00F01D29" w:rsidRPr="005D3159">
        <w:rPr>
          <w:i/>
          <w:noProof/>
          <w:color w:val="000000" w:themeColor="text1"/>
          <w:sz w:val="28"/>
          <w:szCs w:val="28"/>
          <w:lang w:val="fr-FR"/>
        </w:rPr>
        <w:t>inclusiv cu indicarea modalității de calcul a notei finale)</w:t>
      </w:r>
    </w:p>
    <w:p w14:paraId="3EB03076" w14:textId="7B03A087" w:rsidR="006332AA" w:rsidRPr="005D3159" w:rsidRDefault="006332AA" w:rsidP="006332AA">
      <w:pPr>
        <w:pStyle w:val="30"/>
        <w:spacing w:before="120"/>
        <w:rPr>
          <w:i w:val="0"/>
          <w:color w:val="000000" w:themeColor="text1"/>
          <w:sz w:val="26"/>
          <w:szCs w:val="26"/>
        </w:rPr>
      </w:pPr>
      <w:r w:rsidRPr="005D3159">
        <w:rPr>
          <w:b/>
          <w:color w:val="000000" w:themeColor="text1"/>
          <w:sz w:val="26"/>
          <w:szCs w:val="26"/>
        </w:rPr>
        <w:t>Curentă</w:t>
      </w:r>
      <w:r w:rsidRPr="005D3159">
        <w:rPr>
          <w:i w:val="0"/>
          <w:color w:val="000000" w:themeColor="text1"/>
          <w:sz w:val="26"/>
          <w:szCs w:val="26"/>
        </w:rPr>
        <w:t>:</w:t>
      </w:r>
      <w:r w:rsidR="00965478" w:rsidRPr="005D3159">
        <w:rPr>
          <w:i w:val="0"/>
          <w:color w:val="000000" w:themeColor="text1"/>
          <w:sz w:val="26"/>
          <w:szCs w:val="26"/>
        </w:rPr>
        <w:t xml:space="preserve"> </w:t>
      </w:r>
      <w:r w:rsidR="00356D7A">
        <w:rPr>
          <w:i w:val="0"/>
          <w:color w:val="000000" w:themeColor="text1"/>
          <w:sz w:val="26"/>
          <w:szCs w:val="26"/>
        </w:rPr>
        <w:t xml:space="preserve">Interviul verbal </w:t>
      </w:r>
    </w:p>
    <w:p w14:paraId="083FEDFF" w14:textId="77777777" w:rsidR="00C2144D" w:rsidRPr="005D3159" w:rsidRDefault="00C2144D" w:rsidP="006332AA">
      <w:pPr>
        <w:pStyle w:val="30"/>
        <w:spacing w:before="120"/>
        <w:rPr>
          <w:i w:val="0"/>
          <w:color w:val="000000" w:themeColor="text1"/>
          <w:sz w:val="26"/>
          <w:szCs w:val="26"/>
        </w:rPr>
      </w:pPr>
    </w:p>
    <w:p w14:paraId="1799FBEC" w14:textId="06C3DE92" w:rsidR="006332AA" w:rsidRPr="005D3159" w:rsidRDefault="006332AA" w:rsidP="006332AA">
      <w:pPr>
        <w:pStyle w:val="30"/>
        <w:spacing w:before="120"/>
        <w:rPr>
          <w:i w:val="0"/>
          <w:color w:val="000000" w:themeColor="text1"/>
          <w:sz w:val="26"/>
          <w:szCs w:val="26"/>
        </w:rPr>
      </w:pPr>
      <w:r w:rsidRPr="005D3159">
        <w:rPr>
          <w:b/>
          <w:color w:val="000000" w:themeColor="text1"/>
          <w:sz w:val="26"/>
          <w:szCs w:val="26"/>
        </w:rPr>
        <w:t>Finală</w:t>
      </w:r>
      <w:r w:rsidRPr="005D3159">
        <w:rPr>
          <w:color w:val="000000" w:themeColor="text1"/>
          <w:sz w:val="26"/>
          <w:szCs w:val="26"/>
        </w:rPr>
        <w:t>:</w:t>
      </w:r>
      <w:r w:rsidRPr="005D3159">
        <w:rPr>
          <w:i w:val="0"/>
          <w:color w:val="000000" w:themeColor="text1"/>
          <w:sz w:val="26"/>
          <w:szCs w:val="26"/>
        </w:rPr>
        <w:t xml:space="preserve">  </w:t>
      </w:r>
      <w:r w:rsidR="00356D7A">
        <w:rPr>
          <w:i w:val="0"/>
          <w:color w:val="000000" w:themeColor="text1"/>
          <w:sz w:val="26"/>
          <w:szCs w:val="26"/>
        </w:rPr>
        <w:t>Interviul verbal și testarea cu grilă.</w:t>
      </w:r>
    </w:p>
    <w:p w14:paraId="0A20C0F4" w14:textId="77777777" w:rsidR="00574467" w:rsidRPr="005D3159" w:rsidRDefault="00574467" w:rsidP="00574467">
      <w:pPr>
        <w:tabs>
          <w:tab w:val="left" w:pos="709"/>
          <w:tab w:val="left" w:pos="9540"/>
        </w:tabs>
        <w:spacing w:before="120" w:line="360" w:lineRule="auto"/>
        <w:ind w:right="51"/>
        <w:rPr>
          <w:b/>
          <w:color w:val="000000" w:themeColor="text1"/>
          <w:lang w:val="ro-RO"/>
        </w:rPr>
      </w:pPr>
    </w:p>
    <w:p w14:paraId="25970BD6" w14:textId="77777777" w:rsidR="006332AA" w:rsidRPr="005D3159" w:rsidRDefault="006332AA" w:rsidP="006332AA">
      <w:pPr>
        <w:tabs>
          <w:tab w:val="left" w:pos="709"/>
          <w:tab w:val="left" w:pos="9540"/>
        </w:tabs>
        <w:spacing w:before="120" w:line="360" w:lineRule="auto"/>
        <w:ind w:left="181" w:right="51"/>
        <w:jc w:val="center"/>
        <w:rPr>
          <w:b/>
          <w:color w:val="000000" w:themeColor="text1"/>
          <w:sz w:val="26"/>
          <w:szCs w:val="26"/>
          <w:lang w:val="ro-RO"/>
        </w:rPr>
      </w:pPr>
      <w:r w:rsidRPr="005D3159">
        <w:rPr>
          <w:b/>
          <w:color w:val="000000" w:themeColor="text1"/>
          <w:sz w:val="26"/>
          <w:szCs w:val="26"/>
          <w:lang w:val="ro-RO"/>
        </w:rPr>
        <w:t xml:space="preserve">Modalitatea de rotunjire a notelor </w:t>
      </w:r>
      <w:r w:rsidR="00A63E65" w:rsidRPr="005D3159">
        <w:rPr>
          <w:b/>
          <w:color w:val="000000" w:themeColor="text1"/>
          <w:sz w:val="26"/>
          <w:szCs w:val="26"/>
          <w:lang w:val="ro-RO"/>
        </w:rPr>
        <w:t>la etapele de evaluare</w:t>
      </w:r>
    </w:p>
    <w:tbl>
      <w:tblPr>
        <w:tblStyle w:val="ab"/>
        <w:tblW w:w="7938" w:type="dxa"/>
        <w:tblInd w:w="1242" w:type="dxa"/>
        <w:tblLook w:val="04A0" w:firstRow="1" w:lastRow="0" w:firstColumn="1" w:lastColumn="0" w:noHBand="0" w:noVBand="1"/>
      </w:tblPr>
      <w:tblGrid>
        <w:gridCol w:w="4111"/>
        <w:gridCol w:w="2126"/>
        <w:gridCol w:w="1701"/>
      </w:tblGrid>
      <w:tr w:rsidR="005D3159" w:rsidRPr="005D3159" w14:paraId="1CB9B825" w14:textId="77777777" w:rsidTr="00A63E65">
        <w:tc>
          <w:tcPr>
            <w:tcW w:w="4111" w:type="dxa"/>
            <w:vAlign w:val="center"/>
          </w:tcPr>
          <w:p w14:paraId="2EADD740" w14:textId="77777777" w:rsidR="00A63E65" w:rsidRPr="005D3159" w:rsidRDefault="00A63E65" w:rsidP="00A63E65">
            <w:pPr>
              <w:tabs>
                <w:tab w:val="left" w:pos="709"/>
                <w:tab w:val="left" w:pos="9540"/>
              </w:tabs>
              <w:ind w:right="51"/>
              <w:jc w:val="center"/>
              <w:rPr>
                <w:color w:val="000000" w:themeColor="text1"/>
                <w:sz w:val="26"/>
                <w:szCs w:val="26"/>
                <w:lang w:val="ro-RO"/>
              </w:rPr>
            </w:pPr>
            <w:r w:rsidRPr="005D3159">
              <w:rPr>
                <w:color w:val="000000" w:themeColor="text1"/>
                <w:sz w:val="26"/>
                <w:szCs w:val="26"/>
                <w:lang w:val="ro-RO"/>
              </w:rPr>
              <w:t xml:space="preserve">Grila notelor intermediare (media anuală, notele de la etapele examenului) </w:t>
            </w:r>
          </w:p>
        </w:tc>
        <w:tc>
          <w:tcPr>
            <w:tcW w:w="2126" w:type="dxa"/>
          </w:tcPr>
          <w:p w14:paraId="5E27892A" w14:textId="77777777" w:rsidR="00A63E65" w:rsidRPr="005D3159" w:rsidRDefault="00A63E65" w:rsidP="00E007CA">
            <w:pPr>
              <w:tabs>
                <w:tab w:val="left" w:pos="709"/>
                <w:tab w:val="left" w:pos="9540"/>
              </w:tabs>
              <w:ind w:right="51"/>
              <w:jc w:val="center"/>
              <w:rPr>
                <w:color w:val="000000" w:themeColor="text1"/>
                <w:sz w:val="26"/>
                <w:szCs w:val="26"/>
                <w:lang w:val="ro-RO"/>
              </w:rPr>
            </w:pPr>
            <w:r w:rsidRPr="005D3159">
              <w:rPr>
                <w:color w:val="000000" w:themeColor="text1"/>
                <w:sz w:val="26"/>
                <w:szCs w:val="26"/>
                <w:lang w:val="ro-RO"/>
              </w:rPr>
              <w:t>Sistemul de notare național</w:t>
            </w:r>
          </w:p>
        </w:tc>
        <w:tc>
          <w:tcPr>
            <w:tcW w:w="1701" w:type="dxa"/>
            <w:vAlign w:val="center"/>
          </w:tcPr>
          <w:p w14:paraId="2DC60513" w14:textId="77777777" w:rsidR="00A63E65" w:rsidRPr="005D3159" w:rsidRDefault="00A63E65" w:rsidP="00E007CA">
            <w:pPr>
              <w:tabs>
                <w:tab w:val="left" w:pos="709"/>
                <w:tab w:val="left" w:pos="9540"/>
              </w:tabs>
              <w:ind w:right="51"/>
              <w:jc w:val="center"/>
              <w:rPr>
                <w:color w:val="000000" w:themeColor="text1"/>
                <w:sz w:val="26"/>
                <w:szCs w:val="26"/>
                <w:lang w:val="ro-RO"/>
              </w:rPr>
            </w:pPr>
            <w:r w:rsidRPr="005D3159">
              <w:rPr>
                <w:color w:val="000000" w:themeColor="text1"/>
                <w:sz w:val="26"/>
                <w:szCs w:val="26"/>
                <w:lang w:val="ro-RO"/>
              </w:rPr>
              <w:t>Echivalent</w:t>
            </w:r>
          </w:p>
          <w:p w14:paraId="20BD6433" w14:textId="77777777" w:rsidR="00A63E65" w:rsidRPr="005D3159" w:rsidRDefault="00A63E65" w:rsidP="00E007CA">
            <w:pPr>
              <w:tabs>
                <w:tab w:val="left" w:pos="709"/>
                <w:tab w:val="left" w:pos="9540"/>
              </w:tabs>
              <w:ind w:right="51"/>
              <w:jc w:val="center"/>
              <w:rPr>
                <w:color w:val="000000" w:themeColor="text1"/>
                <w:sz w:val="26"/>
                <w:szCs w:val="26"/>
                <w:lang w:val="ro-RO"/>
              </w:rPr>
            </w:pPr>
            <w:r w:rsidRPr="005D3159">
              <w:rPr>
                <w:color w:val="000000" w:themeColor="text1"/>
                <w:sz w:val="26"/>
                <w:szCs w:val="26"/>
                <w:lang w:val="ro-RO"/>
              </w:rPr>
              <w:t>ECTS</w:t>
            </w:r>
          </w:p>
        </w:tc>
      </w:tr>
      <w:tr w:rsidR="005D3159" w:rsidRPr="005D3159" w14:paraId="12866C4B" w14:textId="77777777" w:rsidTr="00A63E65">
        <w:tc>
          <w:tcPr>
            <w:tcW w:w="4111" w:type="dxa"/>
          </w:tcPr>
          <w:p w14:paraId="1BDA1F16"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1,00-3,00</w:t>
            </w:r>
          </w:p>
        </w:tc>
        <w:tc>
          <w:tcPr>
            <w:tcW w:w="2126" w:type="dxa"/>
          </w:tcPr>
          <w:p w14:paraId="19E758F3"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2</w:t>
            </w:r>
          </w:p>
        </w:tc>
        <w:tc>
          <w:tcPr>
            <w:tcW w:w="1701" w:type="dxa"/>
            <w:vAlign w:val="center"/>
          </w:tcPr>
          <w:p w14:paraId="5B4C2077"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F</w:t>
            </w:r>
          </w:p>
        </w:tc>
      </w:tr>
      <w:tr w:rsidR="005D3159" w:rsidRPr="005D3159" w14:paraId="7E13344C" w14:textId="77777777" w:rsidTr="00A63E65">
        <w:tc>
          <w:tcPr>
            <w:tcW w:w="4111" w:type="dxa"/>
          </w:tcPr>
          <w:p w14:paraId="49F544C6"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3,01-4,99</w:t>
            </w:r>
          </w:p>
        </w:tc>
        <w:tc>
          <w:tcPr>
            <w:tcW w:w="2126" w:type="dxa"/>
          </w:tcPr>
          <w:p w14:paraId="615C3D5D"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4</w:t>
            </w:r>
          </w:p>
        </w:tc>
        <w:tc>
          <w:tcPr>
            <w:tcW w:w="1701" w:type="dxa"/>
            <w:vAlign w:val="center"/>
          </w:tcPr>
          <w:p w14:paraId="2AAB0608"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FX</w:t>
            </w:r>
          </w:p>
        </w:tc>
      </w:tr>
      <w:tr w:rsidR="005D3159" w:rsidRPr="005D3159" w14:paraId="3001C3E6" w14:textId="77777777" w:rsidTr="00A63E65">
        <w:tc>
          <w:tcPr>
            <w:tcW w:w="4111" w:type="dxa"/>
          </w:tcPr>
          <w:p w14:paraId="41CA4E2E"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5,00</w:t>
            </w:r>
            <w:r w:rsidRPr="005D3159">
              <w:rPr>
                <w:color w:val="000000" w:themeColor="text1"/>
                <w:kern w:val="24"/>
                <w:sz w:val="26"/>
                <w:szCs w:val="26"/>
                <w:lang w:val="ro-RO" w:eastAsia="en-US"/>
              </w:rPr>
              <w:t xml:space="preserve"> </w:t>
            </w:r>
          </w:p>
        </w:tc>
        <w:tc>
          <w:tcPr>
            <w:tcW w:w="2126" w:type="dxa"/>
          </w:tcPr>
          <w:p w14:paraId="09261D3F"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5</w:t>
            </w:r>
            <w:r w:rsidRPr="005D3159">
              <w:rPr>
                <w:color w:val="000000" w:themeColor="text1"/>
                <w:kern w:val="24"/>
                <w:sz w:val="26"/>
                <w:szCs w:val="26"/>
                <w:lang w:val="ro-RO" w:eastAsia="en-US"/>
              </w:rPr>
              <w:t xml:space="preserve"> </w:t>
            </w:r>
          </w:p>
        </w:tc>
        <w:tc>
          <w:tcPr>
            <w:tcW w:w="1701" w:type="dxa"/>
            <w:vMerge w:val="restart"/>
            <w:vAlign w:val="center"/>
          </w:tcPr>
          <w:p w14:paraId="163CA7E5"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E</w:t>
            </w:r>
          </w:p>
        </w:tc>
      </w:tr>
      <w:tr w:rsidR="005D3159" w:rsidRPr="005D3159" w14:paraId="4FE5AC15" w14:textId="77777777" w:rsidTr="00A63E65">
        <w:tc>
          <w:tcPr>
            <w:tcW w:w="4111" w:type="dxa"/>
          </w:tcPr>
          <w:p w14:paraId="4EC521E0"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5,01-5,50</w:t>
            </w:r>
            <w:r w:rsidRPr="005D3159">
              <w:rPr>
                <w:color w:val="000000" w:themeColor="text1"/>
                <w:kern w:val="24"/>
                <w:sz w:val="26"/>
                <w:szCs w:val="26"/>
                <w:lang w:val="ro-RO" w:eastAsia="en-US"/>
              </w:rPr>
              <w:t xml:space="preserve"> </w:t>
            </w:r>
          </w:p>
        </w:tc>
        <w:tc>
          <w:tcPr>
            <w:tcW w:w="2126" w:type="dxa"/>
          </w:tcPr>
          <w:p w14:paraId="7BB1679C"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5,5</w:t>
            </w:r>
            <w:r w:rsidRPr="005D3159">
              <w:rPr>
                <w:color w:val="000000" w:themeColor="text1"/>
                <w:kern w:val="24"/>
                <w:sz w:val="26"/>
                <w:szCs w:val="26"/>
                <w:lang w:val="ro-RO" w:eastAsia="en-US"/>
              </w:rPr>
              <w:t xml:space="preserve"> </w:t>
            </w:r>
          </w:p>
        </w:tc>
        <w:tc>
          <w:tcPr>
            <w:tcW w:w="1701" w:type="dxa"/>
            <w:vMerge/>
            <w:vAlign w:val="center"/>
          </w:tcPr>
          <w:p w14:paraId="5FE0D8AF"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5D3159" w:rsidRPr="005D3159" w14:paraId="1201931F" w14:textId="77777777" w:rsidTr="00A63E65">
        <w:tc>
          <w:tcPr>
            <w:tcW w:w="4111" w:type="dxa"/>
          </w:tcPr>
          <w:p w14:paraId="39077ACB"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5,51-6,0</w:t>
            </w:r>
            <w:r w:rsidRPr="005D3159">
              <w:rPr>
                <w:color w:val="000000" w:themeColor="text1"/>
                <w:kern w:val="24"/>
                <w:sz w:val="26"/>
                <w:szCs w:val="26"/>
                <w:lang w:val="ro-RO" w:eastAsia="en-US"/>
              </w:rPr>
              <w:t xml:space="preserve"> </w:t>
            </w:r>
          </w:p>
        </w:tc>
        <w:tc>
          <w:tcPr>
            <w:tcW w:w="2126" w:type="dxa"/>
          </w:tcPr>
          <w:p w14:paraId="6EFE9D6D"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6</w:t>
            </w:r>
            <w:r w:rsidRPr="005D3159">
              <w:rPr>
                <w:color w:val="000000" w:themeColor="text1"/>
                <w:kern w:val="24"/>
                <w:sz w:val="26"/>
                <w:szCs w:val="26"/>
                <w:lang w:val="ro-RO" w:eastAsia="en-US"/>
              </w:rPr>
              <w:t xml:space="preserve"> </w:t>
            </w:r>
          </w:p>
        </w:tc>
        <w:tc>
          <w:tcPr>
            <w:tcW w:w="1701" w:type="dxa"/>
            <w:vMerge/>
            <w:vAlign w:val="center"/>
          </w:tcPr>
          <w:p w14:paraId="38EA5D14"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5D3159" w:rsidRPr="005D3159" w14:paraId="271A41F2" w14:textId="77777777" w:rsidTr="00A63E65">
        <w:tc>
          <w:tcPr>
            <w:tcW w:w="4111" w:type="dxa"/>
          </w:tcPr>
          <w:p w14:paraId="6175D158"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6,01-6,50</w:t>
            </w:r>
            <w:r w:rsidRPr="005D3159">
              <w:rPr>
                <w:color w:val="000000" w:themeColor="text1"/>
                <w:kern w:val="24"/>
                <w:sz w:val="26"/>
                <w:szCs w:val="26"/>
                <w:lang w:val="ro-RO" w:eastAsia="en-US"/>
              </w:rPr>
              <w:t xml:space="preserve"> </w:t>
            </w:r>
          </w:p>
        </w:tc>
        <w:tc>
          <w:tcPr>
            <w:tcW w:w="2126" w:type="dxa"/>
          </w:tcPr>
          <w:p w14:paraId="7FED08F0"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6,5</w:t>
            </w:r>
            <w:r w:rsidRPr="005D3159">
              <w:rPr>
                <w:color w:val="000000" w:themeColor="text1"/>
                <w:kern w:val="24"/>
                <w:sz w:val="26"/>
                <w:szCs w:val="26"/>
                <w:lang w:val="ro-RO" w:eastAsia="en-US"/>
              </w:rPr>
              <w:t xml:space="preserve"> </w:t>
            </w:r>
          </w:p>
        </w:tc>
        <w:tc>
          <w:tcPr>
            <w:tcW w:w="1701" w:type="dxa"/>
            <w:vMerge w:val="restart"/>
            <w:vAlign w:val="center"/>
          </w:tcPr>
          <w:p w14:paraId="437CD593"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D</w:t>
            </w:r>
          </w:p>
        </w:tc>
      </w:tr>
      <w:tr w:rsidR="005D3159" w:rsidRPr="005D3159" w14:paraId="39A7F7D7" w14:textId="77777777" w:rsidTr="00A63E65">
        <w:tc>
          <w:tcPr>
            <w:tcW w:w="4111" w:type="dxa"/>
          </w:tcPr>
          <w:p w14:paraId="356096B7"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6,51-7,00</w:t>
            </w:r>
            <w:r w:rsidRPr="005D3159">
              <w:rPr>
                <w:color w:val="000000" w:themeColor="text1"/>
                <w:kern w:val="24"/>
                <w:sz w:val="26"/>
                <w:szCs w:val="26"/>
                <w:lang w:val="ro-RO" w:eastAsia="en-US"/>
              </w:rPr>
              <w:t xml:space="preserve"> </w:t>
            </w:r>
          </w:p>
        </w:tc>
        <w:tc>
          <w:tcPr>
            <w:tcW w:w="2126" w:type="dxa"/>
          </w:tcPr>
          <w:p w14:paraId="5582ADFD"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7</w:t>
            </w:r>
            <w:r w:rsidRPr="005D3159">
              <w:rPr>
                <w:color w:val="000000" w:themeColor="text1"/>
                <w:kern w:val="24"/>
                <w:sz w:val="26"/>
                <w:szCs w:val="26"/>
                <w:lang w:val="ro-RO" w:eastAsia="en-US"/>
              </w:rPr>
              <w:t xml:space="preserve"> </w:t>
            </w:r>
          </w:p>
        </w:tc>
        <w:tc>
          <w:tcPr>
            <w:tcW w:w="1701" w:type="dxa"/>
            <w:vMerge/>
            <w:vAlign w:val="center"/>
          </w:tcPr>
          <w:p w14:paraId="1159B601"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5D3159" w:rsidRPr="005D3159" w14:paraId="55900618" w14:textId="77777777" w:rsidTr="00A63E65">
        <w:tc>
          <w:tcPr>
            <w:tcW w:w="4111" w:type="dxa"/>
          </w:tcPr>
          <w:p w14:paraId="7BDBC4C6"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7,01-7,50</w:t>
            </w:r>
            <w:r w:rsidRPr="005D3159">
              <w:rPr>
                <w:color w:val="000000" w:themeColor="text1"/>
                <w:kern w:val="24"/>
                <w:sz w:val="26"/>
                <w:szCs w:val="26"/>
                <w:lang w:val="ro-RO" w:eastAsia="en-US"/>
              </w:rPr>
              <w:t xml:space="preserve"> </w:t>
            </w:r>
          </w:p>
        </w:tc>
        <w:tc>
          <w:tcPr>
            <w:tcW w:w="2126" w:type="dxa"/>
          </w:tcPr>
          <w:p w14:paraId="3918DFAF"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7,5</w:t>
            </w:r>
            <w:r w:rsidRPr="005D3159">
              <w:rPr>
                <w:color w:val="000000" w:themeColor="text1"/>
                <w:kern w:val="24"/>
                <w:sz w:val="26"/>
                <w:szCs w:val="26"/>
                <w:lang w:val="ro-RO" w:eastAsia="en-US"/>
              </w:rPr>
              <w:t xml:space="preserve"> </w:t>
            </w:r>
          </w:p>
        </w:tc>
        <w:tc>
          <w:tcPr>
            <w:tcW w:w="1701" w:type="dxa"/>
            <w:vMerge w:val="restart"/>
            <w:vAlign w:val="center"/>
          </w:tcPr>
          <w:p w14:paraId="0A4A0AE1"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C</w:t>
            </w:r>
          </w:p>
        </w:tc>
      </w:tr>
      <w:tr w:rsidR="005D3159" w:rsidRPr="005D3159" w14:paraId="64F04D8B" w14:textId="77777777" w:rsidTr="00A63E65">
        <w:tc>
          <w:tcPr>
            <w:tcW w:w="4111" w:type="dxa"/>
          </w:tcPr>
          <w:p w14:paraId="1146B4F1"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7,51-8,00</w:t>
            </w:r>
            <w:r w:rsidRPr="005D3159">
              <w:rPr>
                <w:color w:val="000000" w:themeColor="text1"/>
                <w:kern w:val="24"/>
                <w:sz w:val="26"/>
                <w:szCs w:val="26"/>
                <w:lang w:val="ro-RO" w:eastAsia="en-US"/>
              </w:rPr>
              <w:t xml:space="preserve"> </w:t>
            </w:r>
          </w:p>
        </w:tc>
        <w:tc>
          <w:tcPr>
            <w:tcW w:w="2126" w:type="dxa"/>
          </w:tcPr>
          <w:p w14:paraId="60983C71"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8</w:t>
            </w:r>
            <w:r w:rsidRPr="005D3159">
              <w:rPr>
                <w:color w:val="000000" w:themeColor="text1"/>
                <w:kern w:val="24"/>
                <w:sz w:val="26"/>
                <w:szCs w:val="26"/>
                <w:lang w:val="ro-RO" w:eastAsia="en-US"/>
              </w:rPr>
              <w:t xml:space="preserve"> </w:t>
            </w:r>
          </w:p>
        </w:tc>
        <w:tc>
          <w:tcPr>
            <w:tcW w:w="1701" w:type="dxa"/>
            <w:vMerge/>
            <w:vAlign w:val="center"/>
          </w:tcPr>
          <w:p w14:paraId="4B53B269"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5D3159" w:rsidRPr="005D3159" w14:paraId="7F74F4F5" w14:textId="77777777" w:rsidTr="00A63E65">
        <w:tc>
          <w:tcPr>
            <w:tcW w:w="4111" w:type="dxa"/>
          </w:tcPr>
          <w:p w14:paraId="71DBC0CF"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8,01-8,50</w:t>
            </w:r>
            <w:r w:rsidRPr="005D3159">
              <w:rPr>
                <w:color w:val="000000" w:themeColor="text1"/>
                <w:kern w:val="24"/>
                <w:sz w:val="26"/>
                <w:szCs w:val="26"/>
                <w:lang w:val="ro-RO" w:eastAsia="en-US"/>
              </w:rPr>
              <w:t xml:space="preserve"> </w:t>
            </w:r>
          </w:p>
        </w:tc>
        <w:tc>
          <w:tcPr>
            <w:tcW w:w="2126" w:type="dxa"/>
          </w:tcPr>
          <w:p w14:paraId="1680B3F2"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8,5</w:t>
            </w:r>
            <w:r w:rsidRPr="005D3159">
              <w:rPr>
                <w:color w:val="000000" w:themeColor="text1"/>
                <w:kern w:val="24"/>
                <w:sz w:val="26"/>
                <w:szCs w:val="26"/>
                <w:lang w:val="ro-RO" w:eastAsia="en-US"/>
              </w:rPr>
              <w:t xml:space="preserve"> </w:t>
            </w:r>
          </w:p>
        </w:tc>
        <w:tc>
          <w:tcPr>
            <w:tcW w:w="1701" w:type="dxa"/>
            <w:vMerge w:val="restart"/>
            <w:vAlign w:val="center"/>
          </w:tcPr>
          <w:p w14:paraId="6284105F"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B</w:t>
            </w:r>
          </w:p>
        </w:tc>
      </w:tr>
      <w:tr w:rsidR="005D3159" w:rsidRPr="005D3159" w14:paraId="1A7D0B06" w14:textId="77777777" w:rsidTr="00A63E65">
        <w:tc>
          <w:tcPr>
            <w:tcW w:w="4111" w:type="dxa"/>
          </w:tcPr>
          <w:p w14:paraId="44E66326"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8,51-8,00</w:t>
            </w:r>
            <w:r w:rsidRPr="005D3159">
              <w:rPr>
                <w:color w:val="000000" w:themeColor="text1"/>
                <w:kern w:val="24"/>
                <w:sz w:val="26"/>
                <w:szCs w:val="26"/>
                <w:lang w:val="ro-RO" w:eastAsia="en-US"/>
              </w:rPr>
              <w:t xml:space="preserve"> </w:t>
            </w:r>
          </w:p>
        </w:tc>
        <w:tc>
          <w:tcPr>
            <w:tcW w:w="2126" w:type="dxa"/>
          </w:tcPr>
          <w:p w14:paraId="5576844B"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9</w:t>
            </w:r>
            <w:r w:rsidRPr="005D3159">
              <w:rPr>
                <w:color w:val="000000" w:themeColor="text1"/>
                <w:kern w:val="24"/>
                <w:sz w:val="26"/>
                <w:szCs w:val="26"/>
                <w:lang w:val="ro-RO" w:eastAsia="en-US"/>
              </w:rPr>
              <w:t xml:space="preserve"> </w:t>
            </w:r>
          </w:p>
        </w:tc>
        <w:tc>
          <w:tcPr>
            <w:tcW w:w="1701" w:type="dxa"/>
            <w:vMerge/>
            <w:vAlign w:val="center"/>
          </w:tcPr>
          <w:p w14:paraId="3EBE02C5"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r w:rsidR="005D3159" w:rsidRPr="005D3159" w14:paraId="3E0D5DC2" w14:textId="77777777" w:rsidTr="00A63E65">
        <w:tc>
          <w:tcPr>
            <w:tcW w:w="4111" w:type="dxa"/>
          </w:tcPr>
          <w:p w14:paraId="4A1C9549"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9,01-9,50</w:t>
            </w:r>
            <w:r w:rsidRPr="005D3159">
              <w:rPr>
                <w:color w:val="000000" w:themeColor="text1"/>
                <w:kern w:val="24"/>
                <w:sz w:val="26"/>
                <w:szCs w:val="26"/>
                <w:lang w:val="ro-RO" w:eastAsia="en-US"/>
              </w:rPr>
              <w:t xml:space="preserve"> </w:t>
            </w:r>
          </w:p>
        </w:tc>
        <w:tc>
          <w:tcPr>
            <w:tcW w:w="2126" w:type="dxa"/>
          </w:tcPr>
          <w:p w14:paraId="4597DC86"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9,5</w:t>
            </w:r>
            <w:r w:rsidRPr="005D3159">
              <w:rPr>
                <w:color w:val="000000" w:themeColor="text1"/>
                <w:kern w:val="24"/>
                <w:sz w:val="26"/>
                <w:szCs w:val="26"/>
                <w:lang w:val="ro-RO" w:eastAsia="en-US"/>
              </w:rPr>
              <w:t xml:space="preserve"> </w:t>
            </w:r>
          </w:p>
        </w:tc>
        <w:tc>
          <w:tcPr>
            <w:tcW w:w="1701" w:type="dxa"/>
            <w:vMerge w:val="restart"/>
            <w:vAlign w:val="center"/>
          </w:tcPr>
          <w:p w14:paraId="6DF3D3B3"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r w:rsidRPr="005D3159">
              <w:rPr>
                <w:b/>
                <w:bCs/>
                <w:color w:val="000000" w:themeColor="text1"/>
                <w:kern w:val="24"/>
                <w:sz w:val="26"/>
                <w:szCs w:val="26"/>
                <w:lang w:val="ro-RO" w:eastAsia="en-US"/>
              </w:rPr>
              <w:t>A</w:t>
            </w:r>
          </w:p>
        </w:tc>
      </w:tr>
      <w:tr w:rsidR="005D3159" w:rsidRPr="005D3159" w14:paraId="4EEF75DA" w14:textId="77777777" w:rsidTr="00A63E65">
        <w:tc>
          <w:tcPr>
            <w:tcW w:w="4111" w:type="dxa"/>
          </w:tcPr>
          <w:p w14:paraId="21D2AC54"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9,51-10,0</w:t>
            </w:r>
            <w:r w:rsidRPr="005D3159">
              <w:rPr>
                <w:color w:val="000000" w:themeColor="text1"/>
                <w:kern w:val="24"/>
                <w:sz w:val="26"/>
                <w:szCs w:val="26"/>
                <w:lang w:val="ro-RO" w:eastAsia="en-US"/>
              </w:rPr>
              <w:t xml:space="preserve"> </w:t>
            </w:r>
          </w:p>
        </w:tc>
        <w:tc>
          <w:tcPr>
            <w:tcW w:w="2126" w:type="dxa"/>
          </w:tcPr>
          <w:p w14:paraId="2A29C59E" w14:textId="77777777" w:rsidR="00A63E65" w:rsidRPr="005D3159" w:rsidRDefault="00A63E65" w:rsidP="00E007CA">
            <w:pPr>
              <w:tabs>
                <w:tab w:val="left" w:pos="710"/>
                <w:tab w:val="left" w:pos="9540"/>
              </w:tabs>
              <w:spacing w:line="360" w:lineRule="auto"/>
              <w:ind w:left="734" w:hanging="734"/>
              <w:jc w:val="center"/>
              <w:textAlignment w:val="baseline"/>
              <w:rPr>
                <w:color w:val="000000" w:themeColor="text1"/>
                <w:sz w:val="26"/>
                <w:szCs w:val="26"/>
                <w:lang w:val="ro-RO" w:eastAsia="en-US"/>
              </w:rPr>
            </w:pPr>
            <w:r w:rsidRPr="005D3159">
              <w:rPr>
                <w:b/>
                <w:bCs/>
                <w:color w:val="000000" w:themeColor="text1"/>
                <w:kern w:val="24"/>
                <w:sz w:val="26"/>
                <w:szCs w:val="26"/>
                <w:lang w:val="ro-RO" w:eastAsia="en-US"/>
              </w:rPr>
              <w:t>10</w:t>
            </w:r>
            <w:r w:rsidRPr="005D3159">
              <w:rPr>
                <w:color w:val="000000" w:themeColor="text1"/>
                <w:kern w:val="24"/>
                <w:sz w:val="26"/>
                <w:szCs w:val="26"/>
                <w:lang w:val="ro-RO" w:eastAsia="en-US"/>
              </w:rPr>
              <w:t xml:space="preserve"> </w:t>
            </w:r>
          </w:p>
        </w:tc>
        <w:tc>
          <w:tcPr>
            <w:tcW w:w="1701" w:type="dxa"/>
            <w:vMerge/>
          </w:tcPr>
          <w:p w14:paraId="1F8F1398" w14:textId="77777777" w:rsidR="00A63E65" w:rsidRPr="005D3159" w:rsidRDefault="00A63E65" w:rsidP="00E007CA">
            <w:pPr>
              <w:tabs>
                <w:tab w:val="left" w:pos="710"/>
                <w:tab w:val="left" w:pos="9540"/>
              </w:tabs>
              <w:spacing w:line="360" w:lineRule="auto"/>
              <w:ind w:left="734" w:hanging="734"/>
              <w:jc w:val="center"/>
              <w:textAlignment w:val="baseline"/>
              <w:rPr>
                <w:b/>
                <w:bCs/>
                <w:color w:val="000000" w:themeColor="text1"/>
                <w:kern w:val="24"/>
                <w:sz w:val="26"/>
                <w:szCs w:val="26"/>
                <w:lang w:val="ro-RO" w:eastAsia="en-US"/>
              </w:rPr>
            </w:pPr>
          </w:p>
        </w:tc>
      </w:tr>
    </w:tbl>
    <w:p w14:paraId="5388F88C" w14:textId="4584AEEC" w:rsidR="00566558" w:rsidRPr="005D3159" w:rsidRDefault="00566558" w:rsidP="00566558">
      <w:pPr>
        <w:spacing w:before="120"/>
        <w:ind w:left="65" w:firstLine="644"/>
        <w:jc w:val="both"/>
        <w:rPr>
          <w:color w:val="000000" w:themeColor="text1"/>
          <w:sz w:val="26"/>
          <w:lang w:val="ro-RO"/>
        </w:rPr>
      </w:pPr>
      <w:r w:rsidRPr="005D3159">
        <w:rPr>
          <w:color w:val="000000" w:themeColor="text1"/>
          <w:sz w:val="26"/>
          <w:lang w:val="ro-RO"/>
        </w:rPr>
        <w:t>Nota medie finală (testare</w:t>
      </w:r>
      <w:r w:rsidR="00244BBC">
        <w:rPr>
          <w:color w:val="000000" w:themeColor="text1"/>
          <w:sz w:val="26"/>
          <w:lang w:val="ro-RO"/>
        </w:rPr>
        <w:t xml:space="preserve"> cu grilă</w:t>
      </w:r>
      <w:r w:rsidRPr="005D3159">
        <w:rPr>
          <w:color w:val="000000" w:themeColor="text1"/>
          <w:sz w:val="26"/>
          <w:lang w:val="ro-RO"/>
        </w:rPr>
        <w:t>, răspuns oral) - vor fi exprimate în numere conform scalei de notare (conform tabelului), iar nota finală obținută va fi exprimată în număr cu două zecimale, care va fi trecută în carnetul de note.</w:t>
      </w:r>
    </w:p>
    <w:p w14:paraId="48B3F038" w14:textId="77777777" w:rsidR="00566558" w:rsidRPr="005D3159" w:rsidRDefault="00566558" w:rsidP="006332AA">
      <w:pPr>
        <w:jc w:val="both"/>
        <w:rPr>
          <w:i/>
          <w:color w:val="000000" w:themeColor="text1"/>
          <w:sz w:val="26"/>
          <w:szCs w:val="26"/>
          <w:lang w:val="ro-RO"/>
        </w:rPr>
      </w:pPr>
    </w:p>
    <w:p w14:paraId="3A137A9F" w14:textId="38216E74" w:rsidR="006332AA" w:rsidRPr="005D3159" w:rsidRDefault="006332AA" w:rsidP="006332AA">
      <w:pPr>
        <w:jc w:val="both"/>
        <w:rPr>
          <w:i/>
          <w:color w:val="000000" w:themeColor="text1"/>
          <w:sz w:val="26"/>
          <w:szCs w:val="26"/>
          <w:lang w:val="ro-RO"/>
        </w:rPr>
      </w:pPr>
      <w:r w:rsidRPr="005D3159">
        <w:rPr>
          <w:i/>
          <w:color w:val="000000" w:themeColor="text1"/>
          <w:sz w:val="26"/>
          <w:szCs w:val="26"/>
          <w:lang w:val="ro-RO"/>
        </w:rPr>
        <w:t xml:space="preserve">Neprezentarea la </w:t>
      </w:r>
      <w:r w:rsidR="00244BBC">
        <w:rPr>
          <w:i/>
          <w:color w:val="000000" w:themeColor="text1"/>
          <w:sz w:val="26"/>
          <w:szCs w:val="26"/>
          <w:lang w:val="ro-RO"/>
        </w:rPr>
        <w:t>colocviu</w:t>
      </w:r>
      <w:r w:rsidRPr="005D3159">
        <w:rPr>
          <w:i/>
          <w:color w:val="000000" w:themeColor="text1"/>
          <w:sz w:val="26"/>
          <w:szCs w:val="26"/>
          <w:lang w:val="ro-RO"/>
        </w:rPr>
        <w:t xml:space="preserve"> fără motive întemeiate se înregistrează ca “absent” </w:t>
      </w:r>
      <w:r w:rsidR="00C2144D" w:rsidRPr="005D3159">
        <w:rPr>
          <w:i/>
          <w:color w:val="000000" w:themeColor="text1"/>
          <w:sz w:val="26"/>
          <w:szCs w:val="26"/>
          <w:lang w:val="ro-RO"/>
        </w:rPr>
        <w:t>și</w:t>
      </w:r>
      <w:r w:rsidRPr="005D3159">
        <w:rPr>
          <w:i/>
          <w:color w:val="000000" w:themeColor="text1"/>
          <w:sz w:val="26"/>
          <w:szCs w:val="26"/>
          <w:lang w:val="ro-RO"/>
        </w:rPr>
        <w:t xml:space="preserve"> se echivalează cu calificativul 0 (zero). </w:t>
      </w:r>
      <w:r w:rsidR="00244BBC">
        <w:rPr>
          <w:i/>
          <w:color w:val="000000" w:themeColor="text1"/>
          <w:sz w:val="26"/>
          <w:szCs w:val="26"/>
          <w:lang w:val="ro-RO"/>
        </w:rPr>
        <w:t>Rezi</w:t>
      </w:r>
      <w:r w:rsidRPr="005D3159">
        <w:rPr>
          <w:i/>
          <w:color w:val="000000" w:themeColor="text1"/>
          <w:sz w:val="26"/>
          <w:szCs w:val="26"/>
          <w:lang w:val="ro-RO"/>
        </w:rPr>
        <w:t xml:space="preserve">dentul are dreptul la 2 </w:t>
      </w:r>
      <w:r w:rsidR="00C2144D" w:rsidRPr="005D3159">
        <w:rPr>
          <w:i/>
          <w:color w:val="000000" w:themeColor="text1"/>
          <w:sz w:val="26"/>
          <w:szCs w:val="26"/>
          <w:lang w:val="ro-RO"/>
        </w:rPr>
        <w:t>susțineri</w:t>
      </w:r>
      <w:r w:rsidRPr="005D3159">
        <w:rPr>
          <w:i/>
          <w:color w:val="000000" w:themeColor="text1"/>
          <w:sz w:val="26"/>
          <w:szCs w:val="26"/>
          <w:lang w:val="ro-RO"/>
        </w:rPr>
        <w:t xml:space="preserve"> repetate ale </w:t>
      </w:r>
      <w:r w:rsidR="00244BBC">
        <w:rPr>
          <w:i/>
          <w:color w:val="000000" w:themeColor="text1"/>
          <w:sz w:val="26"/>
          <w:szCs w:val="26"/>
          <w:lang w:val="ro-RO"/>
        </w:rPr>
        <w:t>colocvi</w:t>
      </w:r>
      <w:r w:rsidRPr="005D3159">
        <w:rPr>
          <w:i/>
          <w:color w:val="000000" w:themeColor="text1"/>
          <w:sz w:val="26"/>
          <w:szCs w:val="26"/>
          <w:lang w:val="ro-RO"/>
        </w:rPr>
        <w:t>ului nepromovat.</w:t>
      </w:r>
    </w:p>
    <w:p w14:paraId="1853FD48" w14:textId="77777777" w:rsidR="00B04FC1" w:rsidRPr="005D3159" w:rsidRDefault="00B04FC1" w:rsidP="00E46B7C">
      <w:pPr>
        <w:pStyle w:val="af4"/>
        <w:widowControl w:val="0"/>
        <w:numPr>
          <w:ilvl w:val="0"/>
          <w:numId w:val="7"/>
        </w:numPr>
        <w:tabs>
          <w:tab w:val="left" w:pos="851"/>
        </w:tabs>
        <w:spacing w:before="360" w:after="240"/>
        <w:ind w:left="709" w:hanging="567"/>
        <w:contextualSpacing w:val="0"/>
        <w:rPr>
          <w:b/>
          <w:caps/>
          <w:color w:val="000000" w:themeColor="text1"/>
          <w:sz w:val="28"/>
          <w:lang w:val="ro-RO"/>
        </w:rPr>
      </w:pPr>
      <w:r w:rsidRPr="005D3159">
        <w:rPr>
          <w:b/>
          <w:caps/>
          <w:color w:val="000000" w:themeColor="text1"/>
          <w:sz w:val="28"/>
          <w:lang w:val="ro-RO"/>
        </w:rPr>
        <w:t>Bibliografia recomandată:</w:t>
      </w:r>
    </w:p>
    <w:p w14:paraId="69286CA0" w14:textId="77777777" w:rsidR="00B04FC1" w:rsidRPr="005D3159" w:rsidRDefault="00B04FC1" w:rsidP="00CD7C94">
      <w:pPr>
        <w:pStyle w:val="af4"/>
        <w:widowControl w:val="0"/>
        <w:spacing w:before="120" w:after="120"/>
        <w:ind w:left="284"/>
        <w:contextualSpacing w:val="0"/>
        <w:rPr>
          <w:i/>
          <w:color w:val="000000" w:themeColor="text1"/>
          <w:sz w:val="28"/>
          <w:lang w:val="ro-RO"/>
        </w:rPr>
      </w:pPr>
      <w:r w:rsidRPr="005D3159">
        <w:rPr>
          <w:i/>
          <w:color w:val="000000" w:themeColor="text1"/>
          <w:sz w:val="28"/>
          <w:lang w:val="ro-RO"/>
        </w:rPr>
        <w:t>A. Obligatorie:</w:t>
      </w:r>
    </w:p>
    <w:p w14:paraId="08C10421" w14:textId="77777777" w:rsidR="001624B0" w:rsidRPr="001624B0" w:rsidRDefault="00965478" w:rsidP="001624B0">
      <w:pPr>
        <w:pStyle w:val="af4"/>
        <w:numPr>
          <w:ilvl w:val="0"/>
          <w:numId w:val="22"/>
        </w:numPr>
        <w:spacing w:after="200" w:line="276" w:lineRule="auto"/>
        <w:jc w:val="both"/>
        <w:rPr>
          <w:rStyle w:val="af0"/>
          <w:b/>
          <w:color w:val="auto"/>
          <w:lang w:val="en-US"/>
        </w:rPr>
      </w:pPr>
      <w:r w:rsidRPr="005D3159">
        <w:rPr>
          <w:color w:val="000000" w:themeColor="text1"/>
          <w:lang w:val="ro-RO"/>
        </w:rPr>
        <w:t xml:space="preserve"> </w:t>
      </w:r>
      <w:r w:rsidR="001624B0" w:rsidRPr="00B7245A">
        <w:rPr>
          <w:b/>
          <w:lang w:val="en-US"/>
        </w:rPr>
        <w:t>Adrian Sondheimer</w:t>
      </w:r>
      <w:r w:rsidR="001624B0" w:rsidRPr="00CA58CC">
        <w:rPr>
          <w:b/>
          <w:lang w:val="en-US"/>
        </w:rPr>
        <w:t xml:space="preserve"> &amp; Joseph M Rey</w:t>
      </w:r>
      <w:r w:rsidR="001624B0" w:rsidRPr="00E13A36">
        <w:rPr>
          <w:lang w:val="en-US"/>
        </w:rPr>
        <w:t xml:space="preserve">. Ethics and international child </w:t>
      </w:r>
      <w:proofErr w:type="gramStart"/>
      <w:r w:rsidR="001624B0" w:rsidRPr="00E13A36">
        <w:rPr>
          <w:lang w:val="en-US"/>
        </w:rPr>
        <w:t>and  adolescent</w:t>
      </w:r>
      <w:proofErr w:type="gramEnd"/>
      <w:r w:rsidR="001624B0" w:rsidRPr="00E13A36">
        <w:rPr>
          <w:lang w:val="en-US"/>
        </w:rPr>
        <w:t xml:space="preserve"> psychiatry. IACAPAP Textbook of Child and Adolescent Mental Health. Section A 1. pp 1-28. </w:t>
      </w:r>
      <w:hyperlink r:id="rId11" w:history="1">
        <w:r w:rsidR="001624B0" w:rsidRPr="008707F3">
          <w:rPr>
            <w:rStyle w:val="af0"/>
            <w:b/>
            <w:lang w:val="en-US"/>
          </w:rPr>
          <w:t>http://acapap.org/wp-content/uploads/A.1-ETHICS-072012.pdf</w:t>
        </w:r>
      </w:hyperlink>
    </w:p>
    <w:p w14:paraId="1E8A241F"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CIM-10</w:t>
      </w:r>
      <w:r w:rsidRPr="001624B0">
        <w:rPr>
          <w:lang w:val="ro-RO"/>
        </w:rPr>
        <w:t xml:space="preserve"> Clasificarea tulburărilor mintale şi de comportament (Simptomatologie şi diagnostic clinic). Bucureşti, Ed. ALL, 1998; 419 p.</w:t>
      </w:r>
    </w:p>
    <w:p w14:paraId="0A422D8E" w14:textId="53A241E5" w:rsidR="001624B0" w:rsidRPr="001624B0" w:rsidRDefault="001624B0" w:rsidP="001624B0">
      <w:pPr>
        <w:pStyle w:val="af4"/>
        <w:numPr>
          <w:ilvl w:val="0"/>
          <w:numId w:val="22"/>
        </w:numPr>
        <w:spacing w:after="200" w:line="276" w:lineRule="auto"/>
        <w:jc w:val="both"/>
        <w:rPr>
          <w:b/>
          <w:lang w:val="en-US"/>
        </w:rPr>
      </w:pPr>
      <w:r w:rsidRPr="001624B0">
        <w:rPr>
          <w:b/>
          <w:lang w:val="ro-RO"/>
        </w:rPr>
        <w:lastRenderedPageBreak/>
        <w:t>Ghid de psihiatrie practică (Maudsley)</w:t>
      </w:r>
      <w:r w:rsidRPr="001624B0">
        <w:rPr>
          <w:lang w:val="ro-RO"/>
        </w:rPr>
        <w:t>, Ediţia a III-a, editat de David Goldberg, Oxford University Press, 1997</w:t>
      </w:r>
      <w:r w:rsidR="008C635B">
        <w:rPr>
          <w:lang w:val="ro-RO"/>
        </w:rPr>
        <w:t>, 357 p</w:t>
      </w:r>
      <w:r w:rsidRPr="001624B0">
        <w:rPr>
          <w:lang w:val="ro-RO"/>
        </w:rPr>
        <w:t>.</w:t>
      </w:r>
    </w:p>
    <w:p w14:paraId="0A7A6DC8"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Kaplan &amp; Sadock</w:t>
      </w:r>
      <w:r w:rsidRPr="001624B0">
        <w:rPr>
          <w:lang w:val="ro-RO"/>
        </w:rPr>
        <w:t xml:space="preserve"> Manual de buzunar de psihiatrie clinică (ediţia a treia). Traducere din engleză. Bucureşti, ed. Medicală, 2001; 558 p.</w:t>
      </w:r>
    </w:p>
    <w:p w14:paraId="09AA2DF9"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Prelipceanu D., Mihailescu R., Teodorescu R.</w:t>
      </w:r>
      <w:r w:rsidRPr="001624B0">
        <w:rPr>
          <w:lang w:val="ro-RO"/>
        </w:rPr>
        <w:t xml:space="preserve"> Tratat de sănătate mintală. Vol. 1., Bucureşti, ed. Enciclopedică, 2000; 622 p.</w:t>
      </w:r>
    </w:p>
    <w:p w14:paraId="77BF4250"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Tudose Florin, Tudose Cătălina, Dobranici Letiţia.</w:t>
      </w:r>
      <w:r w:rsidRPr="001624B0">
        <w:rPr>
          <w:lang w:val="ro-RO"/>
        </w:rPr>
        <w:t xml:space="preserve"> Tratat de psihopatologie şi psihiatrie pentru psihologi. Bucureşti, Editura Trei, 2011.</w:t>
      </w:r>
    </w:p>
    <w:p w14:paraId="150B330B"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Iliciuc I. Bârcă Ala, Hadjiu Svetlana, Gasnaş V.</w:t>
      </w:r>
      <w:r w:rsidRPr="001624B0">
        <w:rPr>
          <w:lang w:val="ro-RO"/>
        </w:rPr>
        <w:t xml:space="preserve"> Epilepsia şi sindroamele epileptice la copii., chişinău, 2000, 99 p.</w:t>
      </w:r>
    </w:p>
    <w:p w14:paraId="3E9105CB" w14:textId="77777777" w:rsidR="001624B0" w:rsidRPr="001624B0" w:rsidRDefault="001624B0" w:rsidP="001624B0">
      <w:pPr>
        <w:pStyle w:val="af4"/>
        <w:numPr>
          <w:ilvl w:val="0"/>
          <w:numId w:val="22"/>
        </w:numPr>
        <w:spacing w:after="200" w:line="276" w:lineRule="auto"/>
        <w:jc w:val="both"/>
        <w:rPr>
          <w:b/>
          <w:lang w:val="en-US"/>
        </w:rPr>
      </w:pPr>
      <w:r w:rsidRPr="001624B0">
        <w:rPr>
          <w:b/>
          <w:lang w:val="ro-RO"/>
        </w:rPr>
        <w:t>Legea Republicii Moldova</w:t>
      </w:r>
      <w:r w:rsidRPr="001624B0">
        <w:rPr>
          <w:lang w:val="ro-RO"/>
        </w:rPr>
        <w:t xml:space="preserve"> „Privind asistenţa psihiatrică” Nr. 1402-XIII din 16 decembrie 1997. (Monitorul Oficial, 21 mai 1998, nr. 44-46, p. 1, art. 310).</w:t>
      </w:r>
    </w:p>
    <w:p w14:paraId="481D7567" w14:textId="77777777" w:rsidR="001624B0" w:rsidRDefault="001624B0" w:rsidP="001624B0">
      <w:pPr>
        <w:pStyle w:val="af4"/>
        <w:numPr>
          <w:ilvl w:val="0"/>
          <w:numId w:val="22"/>
        </w:numPr>
        <w:spacing w:after="200" w:line="276" w:lineRule="auto"/>
        <w:jc w:val="both"/>
        <w:rPr>
          <w:b/>
          <w:lang w:val="en-US"/>
        </w:rPr>
      </w:pPr>
      <w:r w:rsidRPr="00CA58CC">
        <w:rPr>
          <w:b/>
          <w:lang w:val="en-US"/>
        </w:rPr>
        <w:t>Nancy G Guerra, Ariel A Williamson &amp; Beatriz Lucas-Molina</w:t>
      </w:r>
      <w:r w:rsidRPr="00E13A36">
        <w:rPr>
          <w:lang w:val="en-US"/>
        </w:rPr>
        <w:t>. Normal development infancy, childhood and Adolescence IACAPAP Textbook of Child and Adolescent Mental Health. Section A.2, pp 1-39</w:t>
      </w:r>
      <w:r w:rsidRPr="00E13A36">
        <w:rPr>
          <w:b/>
          <w:lang w:val="en-US"/>
        </w:rPr>
        <w:t xml:space="preserve">. </w:t>
      </w:r>
      <w:hyperlink r:id="rId12" w:history="1">
        <w:r w:rsidRPr="00E13A36">
          <w:rPr>
            <w:rStyle w:val="af0"/>
            <w:b/>
            <w:lang w:val="en-US"/>
          </w:rPr>
          <w:t>Http://iacapap.org/wp-content/uploads/A.2.-DEVELOPMENT-072012.pdf</w:t>
        </w:r>
      </w:hyperlink>
    </w:p>
    <w:p w14:paraId="2D2DC803" w14:textId="77777777" w:rsidR="001624B0" w:rsidRPr="00A3796D" w:rsidRDefault="001624B0" w:rsidP="001624B0">
      <w:pPr>
        <w:pStyle w:val="af4"/>
        <w:numPr>
          <w:ilvl w:val="0"/>
          <w:numId w:val="22"/>
        </w:numPr>
        <w:spacing w:after="200" w:line="276" w:lineRule="auto"/>
        <w:jc w:val="both"/>
        <w:rPr>
          <w:b/>
          <w:lang w:val="en-US"/>
        </w:rPr>
      </w:pPr>
      <w:r w:rsidRPr="00CA58CC">
        <w:rPr>
          <w:b/>
          <w:lang w:val="en-US"/>
        </w:rPr>
        <w:t>Thomas M Achenbach &amp; David M Ndetei</w:t>
      </w:r>
      <w:r w:rsidRPr="00790916">
        <w:rPr>
          <w:lang w:val="en-US"/>
        </w:rPr>
        <w:t xml:space="preserve">. Clinical models </w:t>
      </w:r>
      <w:proofErr w:type="gramStart"/>
      <w:r w:rsidRPr="00790916">
        <w:rPr>
          <w:lang w:val="en-US"/>
        </w:rPr>
        <w:t>for  child</w:t>
      </w:r>
      <w:proofErr w:type="gramEnd"/>
      <w:r w:rsidRPr="00790916">
        <w:rPr>
          <w:lang w:val="en-US"/>
        </w:rPr>
        <w:t xml:space="preserve"> and adolescent  behavioral, emotional and social problems. IACAPAP Textbook of Child and Adolescent Mental Health. Section A.3</w:t>
      </w:r>
      <w:proofErr w:type="gramStart"/>
      <w:r w:rsidRPr="00790916">
        <w:rPr>
          <w:lang w:val="en-US"/>
        </w:rPr>
        <w:t>,  pp.</w:t>
      </w:r>
      <w:proofErr w:type="gramEnd"/>
      <w:r w:rsidRPr="00790916">
        <w:rPr>
          <w:lang w:val="en-US"/>
        </w:rPr>
        <w:t xml:space="preserve">1-20.  </w:t>
      </w:r>
      <w:hyperlink r:id="rId13" w:history="1">
        <w:r w:rsidRPr="00790916">
          <w:rPr>
            <w:rStyle w:val="af0"/>
            <w:b/>
            <w:lang w:val="en-US"/>
          </w:rPr>
          <w:t>http</w:t>
        </w:r>
        <w:r w:rsidRPr="00A3796D">
          <w:rPr>
            <w:rStyle w:val="af0"/>
            <w:b/>
            <w:lang w:val="en-US"/>
          </w:rPr>
          <w:t>://</w:t>
        </w:r>
        <w:r w:rsidRPr="00790916">
          <w:rPr>
            <w:rStyle w:val="af0"/>
            <w:b/>
            <w:lang w:val="en-US"/>
          </w:rPr>
          <w:t>iacapap</w:t>
        </w:r>
        <w:r w:rsidRPr="00A3796D">
          <w:rPr>
            <w:rStyle w:val="af0"/>
            <w:b/>
            <w:lang w:val="en-US"/>
          </w:rPr>
          <w:t>.</w:t>
        </w:r>
        <w:r w:rsidRPr="00790916">
          <w:rPr>
            <w:rStyle w:val="af0"/>
            <w:b/>
            <w:lang w:val="en-US"/>
          </w:rPr>
          <w:t>org</w:t>
        </w:r>
        <w:r w:rsidRPr="00A3796D">
          <w:rPr>
            <w:rStyle w:val="af0"/>
            <w:b/>
            <w:lang w:val="en-US"/>
          </w:rPr>
          <w:t>/</w:t>
        </w:r>
        <w:r w:rsidRPr="00790916">
          <w:rPr>
            <w:rStyle w:val="af0"/>
            <w:b/>
            <w:lang w:val="en-US"/>
          </w:rPr>
          <w:t>wp</w:t>
        </w:r>
        <w:r w:rsidRPr="00A3796D">
          <w:rPr>
            <w:rStyle w:val="af0"/>
            <w:b/>
            <w:lang w:val="en-US"/>
          </w:rPr>
          <w:t>-</w:t>
        </w:r>
        <w:r w:rsidRPr="00790916">
          <w:rPr>
            <w:rStyle w:val="af0"/>
            <w:b/>
            <w:lang w:val="en-US"/>
          </w:rPr>
          <w:t>content</w:t>
        </w:r>
        <w:r w:rsidRPr="00A3796D">
          <w:rPr>
            <w:rStyle w:val="af0"/>
            <w:b/>
            <w:lang w:val="en-US"/>
          </w:rPr>
          <w:t>/</w:t>
        </w:r>
        <w:r w:rsidRPr="00790916">
          <w:rPr>
            <w:rStyle w:val="af0"/>
            <w:b/>
            <w:lang w:val="en-US"/>
          </w:rPr>
          <w:t>uploads</w:t>
        </w:r>
        <w:r w:rsidRPr="00A3796D">
          <w:rPr>
            <w:rStyle w:val="af0"/>
            <w:b/>
            <w:lang w:val="en-US"/>
          </w:rPr>
          <w:t>/</w:t>
        </w:r>
        <w:r w:rsidRPr="00790916">
          <w:rPr>
            <w:rStyle w:val="af0"/>
            <w:b/>
            <w:lang w:val="en-US"/>
          </w:rPr>
          <w:t>A</w:t>
        </w:r>
        <w:r w:rsidRPr="00A3796D">
          <w:rPr>
            <w:rStyle w:val="af0"/>
            <w:b/>
            <w:lang w:val="en-US"/>
          </w:rPr>
          <w:t>.3-</w:t>
        </w:r>
        <w:r w:rsidRPr="00790916">
          <w:rPr>
            <w:rStyle w:val="af0"/>
            <w:b/>
            <w:lang w:val="en-US"/>
          </w:rPr>
          <w:t>CLINICAL</w:t>
        </w:r>
        <w:r w:rsidRPr="00A3796D">
          <w:rPr>
            <w:rStyle w:val="af0"/>
            <w:b/>
            <w:lang w:val="en-US"/>
          </w:rPr>
          <w:t>-</w:t>
        </w:r>
        <w:r w:rsidRPr="00790916">
          <w:rPr>
            <w:rStyle w:val="af0"/>
            <w:b/>
            <w:lang w:val="en-US"/>
          </w:rPr>
          <w:t>MODELS</w:t>
        </w:r>
        <w:r w:rsidRPr="00A3796D">
          <w:rPr>
            <w:rStyle w:val="af0"/>
            <w:b/>
            <w:lang w:val="en-US"/>
          </w:rPr>
          <w:t>-</w:t>
        </w:r>
        <w:r w:rsidRPr="00790916">
          <w:rPr>
            <w:rStyle w:val="af0"/>
            <w:b/>
            <w:lang w:val="en-US"/>
          </w:rPr>
          <w:t>CLASSIFICATION</w:t>
        </w:r>
        <w:r w:rsidRPr="00A3796D">
          <w:rPr>
            <w:rStyle w:val="af0"/>
            <w:b/>
            <w:lang w:val="en-US"/>
          </w:rPr>
          <w:t>-072012.</w:t>
        </w:r>
        <w:r w:rsidRPr="00790916">
          <w:rPr>
            <w:rStyle w:val="af0"/>
            <w:b/>
            <w:lang w:val="en-US"/>
          </w:rPr>
          <w:t>pdf</w:t>
        </w:r>
      </w:hyperlink>
    </w:p>
    <w:p w14:paraId="505EDB87" w14:textId="77777777" w:rsidR="001624B0" w:rsidRPr="00834274" w:rsidRDefault="001624B0" w:rsidP="001624B0">
      <w:pPr>
        <w:pStyle w:val="af4"/>
        <w:numPr>
          <w:ilvl w:val="0"/>
          <w:numId w:val="22"/>
        </w:numPr>
        <w:spacing w:after="200" w:line="276" w:lineRule="auto"/>
        <w:jc w:val="both"/>
        <w:rPr>
          <w:b/>
          <w:lang w:val="en-US"/>
        </w:rPr>
      </w:pPr>
      <w:r w:rsidRPr="00687CE1">
        <w:rPr>
          <w:lang w:val="en-US"/>
        </w:rPr>
        <w:t>T</w:t>
      </w:r>
      <w:r w:rsidRPr="00CA58CC">
        <w:rPr>
          <w:b/>
          <w:lang w:val="en-US"/>
        </w:rPr>
        <w:t>homas Lempp, Daleen de Lange, Daniel Radeloff &amp; Christian Bachman</w:t>
      </w:r>
      <w:r w:rsidRPr="00687CE1">
        <w:rPr>
          <w:lang w:val="en-US"/>
        </w:rPr>
        <w:t>n</w:t>
      </w:r>
      <w:r>
        <w:rPr>
          <w:lang w:val="en-US"/>
        </w:rPr>
        <w:t>.</w:t>
      </w:r>
      <w:r w:rsidRPr="00687CE1">
        <w:rPr>
          <w:lang w:val="en-US"/>
        </w:rPr>
        <w:t xml:space="preserve"> </w:t>
      </w:r>
      <w:r>
        <w:rPr>
          <w:lang w:val="en-US"/>
        </w:rPr>
        <w:t>T</w:t>
      </w:r>
      <w:r w:rsidRPr="00687CE1">
        <w:rPr>
          <w:lang w:val="en-US"/>
        </w:rPr>
        <w:t xml:space="preserve">he clinical examination of </w:t>
      </w:r>
      <w:r>
        <w:rPr>
          <w:lang w:val="en-US"/>
        </w:rPr>
        <w:t>c</w:t>
      </w:r>
      <w:r w:rsidRPr="00687CE1">
        <w:rPr>
          <w:lang w:val="en-US"/>
        </w:rPr>
        <w:t>hildren,</w:t>
      </w:r>
      <w:r>
        <w:rPr>
          <w:lang w:val="en-US"/>
        </w:rPr>
        <w:t xml:space="preserve"> adolescents and their f</w:t>
      </w:r>
      <w:r w:rsidRPr="00687CE1">
        <w:rPr>
          <w:lang w:val="en-US"/>
        </w:rPr>
        <w:t>amilies</w:t>
      </w:r>
      <w:r>
        <w:rPr>
          <w:lang w:val="en-US"/>
        </w:rPr>
        <w:t>.</w:t>
      </w:r>
      <w:r w:rsidRPr="00687CE1">
        <w:rPr>
          <w:lang w:val="en-US"/>
        </w:rPr>
        <w:t xml:space="preserve"> </w:t>
      </w:r>
      <w:r w:rsidRPr="00790916">
        <w:rPr>
          <w:lang w:val="en-US"/>
        </w:rPr>
        <w:t xml:space="preserve">IACAPAP Textbook of Child and Adolescent Mental Health. Section </w:t>
      </w:r>
      <w:r>
        <w:rPr>
          <w:lang w:val="en-US"/>
        </w:rPr>
        <w:t>A.5</w:t>
      </w:r>
      <w:proofErr w:type="gramStart"/>
      <w:r w:rsidRPr="00790916">
        <w:rPr>
          <w:lang w:val="en-US"/>
        </w:rPr>
        <w:t>,  pp.</w:t>
      </w:r>
      <w:proofErr w:type="gramEnd"/>
      <w:r w:rsidRPr="00790916">
        <w:rPr>
          <w:lang w:val="en-US"/>
        </w:rPr>
        <w:t>1</w:t>
      </w:r>
      <w:r>
        <w:rPr>
          <w:lang w:val="en-US"/>
        </w:rPr>
        <w:t>-25</w:t>
      </w:r>
      <w:r w:rsidRPr="00AE16B5">
        <w:rPr>
          <w:b/>
          <w:lang w:val="en-US"/>
        </w:rPr>
        <w:t xml:space="preserve">.  </w:t>
      </w:r>
      <w:hyperlink r:id="rId14" w:history="1">
        <w:r w:rsidRPr="00AE16B5">
          <w:rPr>
            <w:rStyle w:val="af0"/>
            <w:b/>
            <w:lang w:val="en-US"/>
          </w:rPr>
          <w:t>http://iacapap.org/wp-content/uploads/A.5-CLINICAL-EXAMINATION-072012.pdf</w:t>
        </w:r>
      </w:hyperlink>
    </w:p>
    <w:p w14:paraId="6218ABF9" w14:textId="77777777" w:rsidR="001624B0" w:rsidRPr="00A3796D" w:rsidRDefault="001624B0" w:rsidP="001624B0">
      <w:pPr>
        <w:pStyle w:val="af4"/>
        <w:numPr>
          <w:ilvl w:val="0"/>
          <w:numId w:val="22"/>
        </w:numPr>
        <w:spacing w:after="200" w:line="276" w:lineRule="auto"/>
        <w:jc w:val="both"/>
        <w:rPr>
          <w:b/>
          <w:lang w:val="en-US"/>
        </w:rPr>
      </w:pPr>
      <w:r w:rsidRPr="00CA58CC">
        <w:rPr>
          <w:b/>
          <w:lang w:val="en-US"/>
        </w:rPr>
        <w:t>John Hamilton &amp; Füsun Çuhadaroğlu-Çetin.</w:t>
      </w:r>
      <w:r w:rsidRPr="004C1BA3">
        <w:rPr>
          <w:lang w:val="en-US"/>
        </w:rPr>
        <w:t xml:space="preserve"> Evidence-based practice in child and adolescent mental health. IACAPAP Textbook of Child and Adolescent Mental Health. Section A.6</w:t>
      </w:r>
      <w:proofErr w:type="gramStart"/>
      <w:r w:rsidRPr="004C1BA3">
        <w:rPr>
          <w:lang w:val="en-US"/>
        </w:rPr>
        <w:t>,  pp.</w:t>
      </w:r>
      <w:proofErr w:type="gramEnd"/>
      <w:r w:rsidRPr="004C1BA3">
        <w:rPr>
          <w:lang w:val="en-US"/>
        </w:rPr>
        <w:t>1-22</w:t>
      </w:r>
      <w:r w:rsidRPr="004C1BA3">
        <w:rPr>
          <w:b/>
          <w:lang w:val="en-US"/>
        </w:rPr>
        <w:t xml:space="preserve">.  </w:t>
      </w:r>
      <w:hyperlink r:id="rId15" w:history="1">
        <w:r w:rsidRPr="004C1BA3">
          <w:rPr>
            <w:rStyle w:val="af0"/>
            <w:b/>
            <w:lang w:val="en-US"/>
          </w:rPr>
          <w:t>http</w:t>
        </w:r>
        <w:r w:rsidRPr="00A3796D">
          <w:rPr>
            <w:rStyle w:val="af0"/>
            <w:b/>
            <w:lang w:val="en-US"/>
          </w:rPr>
          <w:t>://</w:t>
        </w:r>
        <w:r w:rsidRPr="004C1BA3">
          <w:rPr>
            <w:rStyle w:val="af0"/>
            <w:b/>
            <w:lang w:val="en-US"/>
          </w:rPr>
          <w:t>iacapap</w:t>
        </w:r>
        <w:r w:rsidRPr="00A3796D">
          <w:rPr>
            <w:rStyle w:val="af0"/>
            <w:b/>
            <w:lang w:val="en-US"/>
          </w:rPr>
          <w:t>.</w:t>
        </w:r>
        <w:r w:rsidRPr="004C1BA3">
          <w:rPr>
            <w:rStyle w:val="af0"/>
            <w:b/>
            <w:lang w:val="en-US"/>
          </w:rPr>
          <w:t>org</w:t>
        </w:r>
        <w:r w:rsidRPr="00A3796D">
          <w:rPr>
            <w:rStyle w:val="af0"/>
            <w:b/>
            <w:lang w:val="en-US"/>
          </w:rPr>
          <w:t>/</w:t>
        </w:r>
        <w:r w:rsidRPr="004C1BA3">
          <w:rPr>
            <w:rStyle w:val="af0"/>
            <w:b/>
            <w:lang w:val="en-US"/>
          </w:rPr>
          <w:t>wp</w:t>
        </w:r>
        <w:r w:rsidRPr="00A3796D">
          <w:rPr>
            <w:rStyle w:val="af0"/>
            <w:b/>
            <w:lang w:val="en-US"/>
          </w:rPr>
          <w:t>-</w:t>
        </w:r>
        <w:r w:rsidRPr="004C1BA3">
          <w:rPr>
            <w:rStyle w:val="af0"/>
            <w:b/>
            <w:lang w:val="en-US"/>
          </w:rPr>
          <w:t>content</w:t>
        </w:r>
        <w:r w:rsidRPr="00A3796D">
          <w:rPr>
            <w:rStyle w:val="af0"/>
            <w:b/>
            <w:lang w:val="en-US"/>
          </w:rPr>
          <w:t>/</w:t>
        </w:r>
        <w:r w:rsidRPr="004C1BA3">
          <w:rPr>
            <w:rStyle w:val="af0"/>
            <w:b/>
            <w:lang w:val="en-US"/>
          </w:rPr>
          <w:t>uploads</w:t>
        </w:r>
        <w:r w:rsidRPr="00A3796D">
          <w:rPr>
            <w:rStyle w:val="af0"/>
            <w:b/>
            <w:lang w:val="en-US"/>
          </w:rPr>
          <w:t>/</w:t>
        </w:r>
        <w:r w:rsidRPr="004C1BA3">
          <w:rPr>
            <w:rStyle w:val="af0"/>
            <w:b/>
            <w:lang w:val="en-US"/>
          </w:rPr>
          <w:t>A</w:t>
        </w:r>
        <w:r w:rsidRPr="00A3796D">
          <w:rPr>
            <w:rStyle w:val="af0"/>
            <w:b/>
            <w:lang w:val="en-US"/>
          </w:rPr>
          <w:t>.6-</w:t>
        </w:r>
        <w:r w:rsidRPr="004C1BA3">
          <w:rPr>
            <w:rStyle w:val="af0"/>
            <w:b/>
            <w:lang w:val="en-US"/>
          </w:rPr>
          <w:t>EVIDENCE</w:t>
        </w:r>
        <w:r w:rsidRPr="00A3796D">
          <w:rPr>
            <w:rStyle w:val="af0"/>
            <w:b/>
            <w:lang w:val="en-US"/>
          </w:rPr>
          <w:t>-</w:t>
        </w:r>
        <w:r w:rsidRPr="004C1BA3">
          <w:rPr>
            <w:rStyle w:val="af0"/>
            <w:b/>
            <w:lang w:val="en-US"/>
          </w:rPr>
          <w:t>BASED</w:t>
        </w:r>
        <w:r w:rsidRPr="00A3796D">
          <w:rPr>
            <w:rStyle w:val="af0"/>
            <w:b/>
            <w:lang w:val="en-US"/>
          </w:rPr>
          <w:t>-</w:t>
        </w:r>
        <w:r w:rsidRPr="004C1BA3">
          <w:rPr>
            <w:rStyle w:val="af0"/>
            <w:b/>
            <w:lang w:val="en-US"/>
          </w:rPr>
          <w:t>PRACTICE</w:t>
        </w:r>
        <w:r w:rsidRPr="00A3796D">
          <w:rPr>
            <w:rStyle w:val="af0"/>
            <w:b/>
            <w:lang w:val="en-US"/>
          </w:rPr>
          <w:t>-072012.</w:t>
        </w:r>
        <w:r w:rsidRPr="004C1BA3">
          <w:rPr>
            <w:rStyle w:val="af0"/>
            <w:b/>
            <w:lang w:val="en-US"/>
          </w:rPr>
          <w:t>pdf</w:t>
        </w:r>
      </w:hyperlink>
    </w:p>
    <w:p w14:paraId="678A58CE" w14:textId="77777777" w:rsidR="001624B0" w:rsidRPr="004C1BA3" w:rsidRDefault="001624B0" w:rsidP="001624B0">
      <w:pPr>
        <w:pStyle w:val="af4"/>
        <w:numPr>
          <w:ilvl w:val="0"/>
          <w:numId w:val="22"/>
        </w:numPr>
        <w:spacing w:after="200" w:line="276" w:lineRule="auto"/>
        <w:jc w:val="both"/>
        <w:rPr>
          <w:b/>
          <w:lang w:val="en-US"/>
        </w:rPr>
      </w:pPr>
      <w:r w:rsidRPr="00CA58CC">
        <w:rPr>
          <w:b/>
          <w:lang w:val="en-US"/>
        </w:rPr>
        <w:t>Benedetto Vitiello.</w:t>
      </w:r>
      <w:r w:rsidRPr="004C1BA3">
        <w:rPr>
          <w:lang w:val="en-US"/>
        </w:rPr>
        <w:t xml:space="preserve"> Principles in using psychotropic medication in children and adolescents. IACAPAP Textbook of Child and Adolescent Mental Health. Section A.7</w:t>
      </w:r>
      <w:proofErr w:type="gramStart"/>
      <w:r w:rsidRPr="004C1BA3">
        <w:rPr>
          <w:lang w:val="en-US"/>
        </w:rPr>
        <w:t>,  pp.</w:t>
      </w:r>
      <w:proofErr w:type="gramEnd"/>
      <w:r w:rsidRPr="004C1BA3">
        <w:rPr>
          <w:lang w:val="en-US"/>
        </w:rPr>
        <w:t>1-19</w:t>
      </w:r>
      <w:r w:rsidRPr="004C1BA3">
        <w:rPr>
          <w:b/>
          <w:lang w:val="en-US"/>
        </w:rPr>
        <w:t xml:space="preserve">.  </w:t>
      </w:r>
      <w:hyperlink r:id="rId16" w:history="1">
        <w:r w:rsidRPr="004C1BA3">
          <w:rPr>
            <w:rStyle w:val="af0"/>
            <w:b/>
            <w:lang w:val="en-US"/>
          </w:rPr>
          <w:t>http://iacapap.org/wp-content/uploads/A.7-PSYCHOPHARMACOLOGY-072012.pdf</w:t>
        </w:r>
      </w:hyperlink>
    </w:p>
    <w:p w14:paraId="417DBF83" w14:textId="77777777" w:rsidR="001624B0" w:rsidRPr="00107EB2" w:rsidRDefault="001624B0" w:rsidP="001624B0">
      <w:pPr>
        <w:pStyle w:val="af4"/>
        <w:numPr>
          <w:ilvl w:val="0"/>
          <w:numId w:val="22"/>
        </w:numPr>
        <w:jc w:val="both"/>
        <w:rPr>
          <w:b/>
          <w:lang w:val="en-US"/>
        </w:rPr>
      </w:pPr>
      <w:r w:rsidRPr="00CA58CC">
        <w:rPr>
          <w:b/>
          <w:lang w:val="en-US"/>
        </w:rPr>
        <w:t>Karolina Stasiak &amp; Sally Merry</w:t>
      </w:r>
      <w:r w:rsidRPr="00107EB2">
        <w:rPr>
          <w:lang w:val="en-US"/>
        </w:rPr>
        <w:t xml:space="preserve">. E-therapy.using computer and mobile technologies intreatment.IACAPAP Textbook of Child and Adolescent Mental Health, Section A8, pp.1-22 </w:t>
      </w:r>
      <w:hyperlink r:id="rId17" w:history="1">
        <w:r w:rsidRPr="00107EB2">
          <w:rPr>
            <w:rStyle w:val="af0"/>
            <w:b/>
            <w:lang w:val="en-US"/>
          </w:rPr>
          <w:t>http://iacapap.org/wp-content/uploads/A.8-eTHERAPY-2013.pdf</w:t>
        </w:r>
      </w:hyperlink>
    </w:p>
    <w:p w14:paraId="1028D4EB" w14:textId="77777777" w:rsidR="001624B0" w:rsidRDefault="001624B0" w:rsidP="001624B0">
      <w:pPr>
        <w:pStyle w:val="af4"/>
        <w:numPr>
          <w:ilvl w:val="0"/>
          <w:numId w:val="22"/>
        </w:numPr>
        <w:jc w:val="both"/>
        <w:rPr>
          <w:b/>
          <w:lang w:val="en-US"/>
        </w:rPr>
      </w:pPr>
      <w:r w:rsidRPr="00CA58CC">
        <w:rPr>
          <w:b/>
          <w:lang w:val="en-US"/>
        </w:rPr>
        <w:t>Julia D Machado, Arthur Caye, Paul J Frick &amp; Luis A Rohde</w:t>
      </w:r>
      <w:r w:rsidRPr="00107EB2">
        <w:rPr>
          <w:lang w:val="en-US"/>
        </w:rPr>
        <w:t>. DSM-5 Major changes for child and adolescent disorders IACAPAP Textbook of Child and Adolescent Mental Health, Section A9, pp.1-22</w:t>
      </w:r>
      <w:r>
        <w:rPr>
          <w:lang w:val="en-US"/>
        </w:rPr>
        <w:t xml:space="preserve">. </w:t>
      </w:r>
      <w:hyperlink r:id="rId18" w:history="1">
        <w:r w:rsidRPr="00107EB2">
          <w:rPr>
            <w:rStyle w:val="af0"/>
            <w:b/>
            <w:lang w:val="en-US"/>
          </w:rPr>
          <w:t>http://iacapap.org/wp-content/uploads/A.9-DSM-5-2013.pdf</w:t>
        </w:r>
      </w:hyperlink>
    </w:p>
    <w:p w14:paraId="097CE410" w14:textId="77777777" w:rsidR="001624B0" w:rsidRPr="00AE6B2B" w:rsidRDefault="001624B0" w:rsidP="001624B0">
      <w:pPr>
        <w:pStyle w:val="af4"/>
        <w:numPr>
          <w:ilvl w:val="0"/>
          <w:numId w:val="22"/>
        </w:numPr>
        <w:jc w:val="both"/>
        <w:rPr>
          <w:b/>
          <w:lang w:val="en-US"/>
        </w:rPr>
      </w:pPr>
      <w:r w:rsidRPr="00AE6B2B">
        <w:rPr>
          <w:b/>
          <w:lang w:val="en-US"/>
        </w:rPr>
        <w:t>Schuyler W Henderson &amp; Andrés Martin.</w:t>
      </w:r>
      <w:r w:rsidRPr="00AE6B2B">
        <w:rPr>
          <w:lang w:val="en-US"/>
        </w:rPr>
        <w:t xml:space="preserve"> Case formulation and integration of information in child and adolescent mental health. IACAPAP Textbook of Child and Adolescent Mental Health, Section A10, pp.1-20. </w:t>
      </w:r>
      <w:hyperlink r:id="rId19" w:history="1">
        <w:r w:rsidRPr="00AE6B2B">
          <w:rPr>
            <w:rStyle w:val="af0"/>
            <w:b/>
            <w:lang w:val="en-US"/>
          </w:rPr>
          <w:t>http://iacapap.org/wp-content/uploads/A.10-CASE-FORMULATION-2014.pdf</w:t>
        </w:r>
      </w:hyperlink>
    </w:p>
    <w:p w14:paraId="1745DF21" w14:textId="77777777" w:rsidR="001624B0" w:rsidRPr="00AE6B2B" w:rsidRDefault="001624B0" w:rsidP="001624B0">
      <w:pPr>
        <w:pStyle w:val="af4"/>
        <w:numPr>
          <w:ilvl w:val="0"/>
          <w:numId w:val="22"/>
        </w:numPr>
        <w:jc w:val="both"/>
        <w:rPr>
          <w:b/>
          <w:lang w:val="en-US"/>
        </w:rPr>
      </w:pPr>
      <w:r w:rsidRPr="00AE6B2B">
        <w:rPr>
          <w:b/>
          <w:lang w:val="en-US"/>
        </w:rPr>
        <w:t>Barry Nurcombe</w:t>
      </w:r>
      <w:r w:rsidRPr="00AE6B2B">
        <w:rPr>
          <w:lang w:val="en-US"/>
        </w:rPr>
        <w:t xml:space="preserve">. Diagnosis and treatment planning in child and adolescent mental health problems. IACAPAP Textbook of Child and Adolescent Mental Health, Section A11, pp.1-21. </w:t>
      </w:r>
      <w:hyperlink r:id="rId20" w:history="1">
        <w:r w:rsidRPr="00AE6B2B">
          <w:rPr>
            <w:rStyle w:val="af0"/>
            <w:b/>
            <w:lang w:val="en-US"/>
          </w:rPr>
          <w:t>http://iacapap.org/wp-content/uploads/A.11-TREATMENT-PLAN-2014.pdf</w:t>
        </w:r>
      </w:hyperlink>
    </w:p>
    <w:p w14:paraId="6E8DB9FF" w14:textId="77777777" w:rsidR="001624B0" w:rsidRPr="00A3796D" w:rsidRDefault="001624B0" w:rsidP="001624B0">
      <w:pPr>
        <w:pStyle w:val="af4"/>
        <w:numPr>
          <w:ilvl w:val="0"/>
          <w:numId w:val="22"/>
        </w:numPr>
        <w:jc w:val="both"/>
        <w:rPr>
          <w:b/>
          <w:lang w:val="en-US"/>
        </w:rPr>
      </w:pPr>
      <w:r w:rsidRPr="00AE6B2B">
        <w:rPr>
          <w:b/>
          <w:lang w:val="en-US"/>
        </w:rPr>
        <w:lastRenderedPageBreak/>
        <w:t>Astrid Berg</w:t>
      </w:r>
      <w:r w:rsidRPr="00AE6B2B">
        <w:rPr>
          <w:lang w:val="en-US"/>
        </w:rPr>
        <w:t xml:space="preserve">. Failure to thrive or weight faltering in a primary health care setting. IACAPAP Textbook of Child and Adolescent Mental Health, Section B1, pp.1-15. </w:t>
      </w:r>
      <w:hyperlink r:id="rId21" w:history="1">
        <w:r w:rsidRPr="00AE6B2B">
          <w:rPr>
            <w:rStyle w:val="af0"/>
            <w:b/>
            <w:lang w:val="en-US"/>
          </w:rPr>
          <w:t>http</w:t>
        </w:r>
        <w:r w:rsidRPr="00A3796D">
          <w:rPr>
            <w:rStyle w:val="af0"/>
            <w:b/>
            <w:lang w:val="en-US"/>
          </w:rPr>
          <w:t>://</w:t>
        </w:r>
        <w:r w:rsidRPr="00AE6B2B">
          <w:rPr>
            <w:rStyle w:val="af0"/>
            <w:b/>
            <w:lang w:val="en-US"/>
          </w:rPr>
          <w:t>iacapap</w:t>
        </w:r>
        <w:r w:rsidRPr="00A3796D">
          <w:rPr>
            <w:rStyle w:val="af0"/>
            <w:b/>
            <w:lang w:val="en-US"/>
          </w:rPr>
          <w:t>.</w:t>
        </w:r>
        <w:r w:rsidRPr="00AE6B2B">
          <w:rPr>
            <w:rStyle w:val="af0"/>
            <w:b/>
            <w:lang w:val="en-US"/>
          </w:rPr>
          <w:t>org</w:t>
        </w:r>
        <w:r w:rsidRPr="00A3796D">
          <w:rPr>
            <w:rStyle w:val="af0"/>
            <w:b/>
            <w:lang w:val="en-US"/>
          </w:rPr>
          <w:t>/</w:t>
        </w:r>
        <w:r w:rsidRPr="00AE6B2B">
          <w:rPr>
            <w:rStyle w:val="af0"/>
            <w:b/>
            <w:lang w:val="en-US"/>
          </w:rPr>
          <w:t>wp</w:t>
        </w:r>
        <w:r w:rsidRPr="00A3796D">
          <w:rPr>
            <w:rStyle w:val="af0"/>
            <w:b/>
            <w:lang w:val="en-US"/>
          </w:rPr>
          <w:t>-</w:t>
        </w:r>
        <w:r w:rsidRPr="00AE6B2B">
          <w:rPr>
            <w:rStyle w:val="af0"/>
            <w:b/>
            <w:lang w:val="en-US"/>
          </w:rPr>
          <w:t>content</w:t>
        </w:r>
        <w:r w:rsidRPr="00A3796D">
          <w:rPr>
            <w:rStyle w:val="af0"/>
            <w:b/>
            <w:lang w:val="en-US"/>
          </w:rPr>
          <w:t>/</w:t>
        </w:r>
        <w:r w:rsidRPr="00AE6B2B">
          <w:rPr>
            <w:rStyle w:val="af0"/>
            <w:b/>
            <w:lang w:val="en-US"/>
          </w:rPr>
          <w:t>uploads</w:t>
        </w:r>
        <w:r w:rsidRPr="00A3796D">
          <w:rPr>
            <w:rStyle w:val="af0"/>
            <w:b/>
            <w:lang w:val="en-US"/>
          </w:rPr>
          <w:t>/</w:t>
        </w:r>
        <w:r w:rsidRPr="00AE6B2B">
          <w:rPr>
            <w:rStyle w:val="af0"/>
            <w:b/>
            <w:lang w:val="en-US"/>
          </w:rPr>
          <w:t>B</w:t>
        </w:r>
        <w:r w:rsidRPr="00A3796D">
          <w:rPr>
            <w:rStyle w:val="af0"/>
            <w:b/>
            <w:lang w:val="en-US"/>
          </w:rPr>
          <w:t>.2-</w:t>
        </w:r>
        <w:r w:rsidRPr="00AE6B2B">
          <w:rPr>
            <w:rStyle w:val="af0"/>
            <w:b/>
            <w:lang w:val="en-US"/>
          </w:rPr>
          <w:t>FAILURE</w:t>
        </w:r>
        <w:r w:rsidRPr="00A3796D">
          <w:rPr>
            <w:rStyle w:val="af0"/>
            <w:b/>
            <w:lang w:val="en-US"/>
          </w:rPr>
          <w:t>-</w:t>
        </w:r>
        <w:r w:rsidRPr="00AE6B2B">
          <w:rPr>
            <w:rStyle w:val="af0"/>
            <w:b/>
            <w:lang w:val="en-US"/>
          </w:rPr>
          <w:t>TO</w:t>
        </w:r>
        <w:r w:rsidRPr="00A3796D">
          <w:rPr>
            <w:rStyle w:val="af0"/>
            <w:b/>
            <w:lang w:val="en-US"/>
          </w:rPr>
          <w:t>-</w:t>
        </w:r>
        <w:r w:rsidRPr="00AE6B2B">
          <w:rPr>
            <w:rStyle w:val="af0"/>
            <w:b/>
            <w:lang w:val="en-US"/>
          </w:rPr>
          <w:t>THRIVE</w:t>
        </w:r>
        <w:r w:rsidRPr="00A3796D">
          <w:rPr>
            <w:rStyle w:val="af0"/>
            <w:b/>
            <w:lang w:val="en-US"/>
          </w:rPr>
          <w:t>-072012.</w:t>
        </w:r>
        <w:r w:rsidRPr="00AE6B2B">
          <w:rPr>
            <w:rStyle w:val="af0"/>
            <w:b/>
            <w:lang w:val="en-US"/>
          </w:rPr>
          <w:t>pdf</w:t>
        </w:r>
      </w:hyperlink>
    </w:p>
    <w:p w14:paraId="4E2550A4" w14:textId="77777777" w:rsidR="001624B0" w:rsidRPr="002D2551" w:rsidRDefault="001624B0" w:rsidP="001624B0">
      <w:pPr>
        <w:pStyle w:val="af4"/>
        <w:numPr>
          <w:ilvl w:val="0"/>
          <w:numId w:val="22"/>
        </w:numPr>
        <w:jc w:val="both"/>
        <w:rPr>
          <w:b/>
          <w:lang w:val="en-US"/>
        </w:rPr>
      </w:pPr>
      <w:r w:rsidRPr="00AE6B2B">
        <w:rPr>
          <w:b/>
          <w:lang w:val="en-US"/>
        </w:rPr>
        <w:t>Xiaoyan Ke &amp; Jing Liu</w:t>
      </w:r>
      <w:r w:rsidRPr="00AE6B2B">
        <w:rPr>
          <w:lang w:val="en-US"/>
        </w:rPr>
        <w:t>. Intellectual disability. Developmental disorders</w:t>
      </w:r>
      <w:r>
        <w:rPr>
          <w:lang w:val="en-US"/>
        </w:rPr>
        <w:t>.</w:t>
      </w:r>
      <w:r w:rsidRPr="00AE6B2B">
        <w:rPr>
          <w:lang w:val="en-US"/>
        </w:rPr>
        <w:t xml:space="preserve"> IACAPAP Textbook of Child and Adolescent Mental Health</w:t>
      </w:r>
      <w:r>
        <w:rPr>
          <w:lang w:val="en-US"/>
        </w:rPr>
        <w:t>, Section C1, pp.1-2</w:t>
      </w:r>
      <w:r w:rsidRPr="00AE6B2B">
        <w:rPr>
          <w:lang w:val="en-US"/>
        </w:rPr>
        <w:t xml:space="preserve">5. </w:t>
      </w:r>
      <w:hyperlink r:id="rId22" w:history="1">
        <w:r w:rsidRPr="002D2551">
          <w:rPr>
            <w:rStyle w:val="af0"/>
            <w:b/>
            <w:lang w:val="en-US"/>
          </w:rPr>
          <w:t>http://iacapap.org/wp-content/uploads/C.1-Intellectual-Disability.pdf</w:t>
        </w:r>
      </w:hyperlink>
    </w:p>
    <w:p w14:paraId="089377BA" w14:textId="77777777" w:rsidR="001624B0" w:rsidRPr="00A3796D" w:rsidRDefault="001624B0" w:rsidP="001624B0">
      <w:pPr>
        <w:pStyle w:val="af4"/>
        <w:numPr>
          <w:ilvl w:val="0"/>
          <w:numId w:val="22"/>
        </w:numPr>
        <w:jc w:val="both"/>
        <w:rPr>
          <w:b/>
          <w:lang w:val="en-US"/>
        </w:rPr>
      </w:pPr>
      <w:r w:rsidRPr="002D2551">
        <w:rPr>
          <w:b/>
          <w:lang w:val="en-US"/>
        </w:rPr>
        <w:t>Joaquín Fuentes, Muideen Bakare, Kerim Munir, Patricia Aguayo, Naoufel Gaddour &amp; Özgür Öner</w:t>
      </w:r>
      <w:r w:rsidRPr="002D2551">
        <w:rPr>
          <w:lang w:val="en-US"/>
        </w:rPr>
        <w:t xml:space="preserve"> Autism spectrum disorder 2014 edition. Developmental disorders IACAPAP Textbook of Child and Adolescent Mental Health, Section C2, pp.1-35. </w:t>
      </w:r>
      <w:hyperlink r:id="rId23" w:history="1">
        <w:r w:rsidRPr="002D2551">
          <w:rPr>
            <w:rStyle w:val="af0"/>
            <w:b/>
            <w:lang w:val="en-US"/>
          </w:rPr>
          <w:t>http</w:t>
        </w:r>
        <w:r w:rsidRPr="00A3796D">
          <w:rPr>
            <w:rStyle w:val="af0"/>
            <w:b/>
            <w:lang w:val="en-US"/>
          </w:rPr>
          <w:t>://</w:t>
        </w:r>
        <w:r w:rsidRPr="002D2551">
          <w:rPr>
            <w:rStyle w:val="af0"/>
            <w:b/>
            <w:lang w:val="en-US"/>
          </w:rPr>
          <w:t>iacapap</w:t>
        </w:r>
        <w:r w:rsidRPr="00A3796D">
          <w:rPr>
            <w:rStyle w:val="af0"/>
            <w:b/>
            <w:lang w:val="en-US"/>
          </w:rPr>
          <w:t>.</w:t>
        </w:r>
        <w:r w:rsidRPr="002D2551">
          <w:rPr>
            <w:rStyle w:val="af0"/>
            <w:b/>
            <w:lang w:val="en-US"/>
          </w:rPr>
          <w:t>org</w:t>
        </w:r>
        <w:r w:rsidRPr="00A3796D">
          <w:rPr>
            <w:rStyle w:val="af0"/>
            <w:b/>
            <w:lang w:val="en-US"/>
          </w:rPr>
          <w:t>/</w:t>
        </w:r>
        <w:r w:rsidRPr="002D2551">
          <w:rPr>
            <w:rStyle w:val="af0"/>
            <w:b/>
            <w:lang w:val="en-US"/>
          </w:rPr>
          <w:t>wp</w:t>
        </w:r>
        <w:r w:rsidRPr="00A3796D">
          <w:rPr>
            <w:rStyle w:val="af0"/>
            <w:b/>
            <w:lang w:val="en-US"/>
          </w:rPr>
          <w:t>-</w:t>
        </w:r>
        <w:r w:rsidRPr="002D2551">
          <w:rPr>
            <w:rStyle w:val="af0"/>
            <w:b/>
            <w:lang w:val="en-US"/>
          </w:rPr>
          <w:t>content</w:t>
        </w:r>
        <w:r w:rsidRPr="00A3796D">
          <w:rPr>
            <w:rStyle w:val="af0"/>
            <w:b/>
            <w:lang w:val="en-US"/>
          </w:rPr>
          <w:t>/</w:t>
        </w:r>
        <w:r w:rsidRPr="002D2551">
          <w:rPr>
            <w:rStyle w:val="af0"/>
            <w:b/>
            <w:lang w:val="en-US"/>
          </w:rPr>
          <w:t>uploads</w:t>
        </w:r>
        <w:r w:rsidRPr="00A3796D">
          <w:rPr>
            <w:rStyle w:val="af0"/>
            <w:b/>
            <w:lang w:val="en-US"/>
          </w:rPr>
          <w:t>/</w:t>
        </w:r>
        <w:r w:rsidRPr="002D2551">
          <w:rPr>
            <w:rStyle w:val="af0"/>
            <w:b/>
            <w:lang w:val="en-US"/>
          </w:rPr>
          <w:t>C</w:t>
        </w:r>
        <w:r w:rsidRPr="00A3796D">
          <w:rPr>
            <w:rStyle w:val="af0"/>
            <w:b/>
            <w:lang w:val="en-US"/>
          </w:rPr>
          <w:t>.2-</w:t>
        </w:r>
        <w:r w:rsidRPr="002D2551">
          <w:rPr>
            <w:rStyle w:val="af0"/>
            <w:b/>
            <w:lang w:val="en-US"/>
          </w:rPr>
          <w:t>ASD</w:t>
        </w:r>
        <w:r w:rsidRPr="00A3796D">
          <w:rPr>
            <w:rStyle w:val="af0"/>
            <w:b/>
            <w:lang w:val="en-US"/>
          </w:rPr>
          <w:t>-2014-</w:t>
        </w:r>
        <w:r w:rsidRPr="002D2551">
          <w:rPr>
            <w:rStyle w:val="af0"/>
            <w:b/>
            <w:lang w:val="en-US"/>
          </w:rPr>
          <w:t>v</w:t>
        </w:r>
        <w:r w:rsidRPr="00A3796D">
          <w:rPr>
            <w:rStyle w:val="af0"/>
            <w:b/>
            <w:lang w:val="en-US"/>
          </w:rPr>
          <w:t>1.1.</w:t>
        </w:r>
        <w:r w:rsidRPr="002D2551">
          <w:rPr>
            <w:rStyle w:val="af0"/>
            <w:b/>
            <w:lang w:val="en-US"/>
          </w:rPr>
          <w:t>pdf</w:t>
        </w:r>
      </w:hyperlink>
      <w:r w:rsidRPr="00A3796D">
        <w:rPr>
          <w:b/>
          <w:lang w:val="en-US"/>
        </w:rPr>
        <w:t>.</w:t>
      </w:r>
    </w:p>
    <w:p w14:paraId="1C64CD60" w14:textId="77777777" w:rsidR="001624B0" w:rsidRPr="00D3300D" w:rsidRDefault="001624B0" w:rsidP="001624B0">
      <w:pPr>
        <w:pStyle w:val="af4"/>
        <w:numPr>
          <w:ilvl w:val="0"/>
          <w:numId w:val="22"/>
        </w:numPr>
        <w:jc w:val="both"/>
        <w:rPr>
          <w:b/>
          <w:lang w:val="en-US"/>
        </w:rPr>
      </w:pPr>
      <w:r w:rsidRPr="002D2551">
        <w:rPr>
          <w:b/>
          <w:lang w:val="en-US"/>
        </w:rPr>
        <w:t xml:space="preserve">Sonali Nag &amp; Margaret Snowling. </w:t>
      </w:r>
      <w:r w:rsidRPr="002D2551">
        <w:rPr>
          <w:lang w:val="en-US"/>
        </w:rPr>
        <w:t xml:space="preserve">School underachievement and specific learning </w:t>
      </w:r>
      <w:r w:rsidRPr="00D3300D">
        <w:rPr>
          <w:lang w:val="en-US"/>
        </w:rPr>
        <w:t xml:space="preserve">difficulties. Developmental disorders. IACAPAP Textbook of Child and Adolescent Mental Health, Section C3, pp.1-44. </w:t>
      </w:r>
      <w:hyperlink r:id="rId24" w:history="1">
        <w:r w:rsidRPr="00D3300D">
          <w:rPr>
            <w:rStyle w:val="af0"/>
            <w:b/>
            <w:lang w:val="en-US"/>
          </w:rPr>
          <w:t>http://iacapap.org/wp-content/uploads/C.3-LEARNING-DISABILITIES-072012.pdf</w:t>
        </w:r>
      </w:hyperlink>
    </w:p>
    <w:p w14:paraId="62279532" w14:textId="77777777" w:rsidR="001624B0" w:rsidRPr="00D3300D" w:rsidRDefault="001624B0" w:rsidP="001624B0">
      <w:pPr>
        <w:pStyle w:val="af4"/>
        <w:numPr>
          <w:ilvl w:val="0"/>
          <w:numId w:val="22"/>
        </w:numPr>
        <w:jc w:val="both"/>
        <w:rPr>
          <w:b/>
          <w:lang w:val="en-US"/>
        </w:rPr>
      </w:pPr>
      <w:r w:rsidRPr="00D3300D">
        <w:rPr>
          <w:b/>
          <w:lang w:val="en-US"/>
        </w:rPr>
        <w:t>Alexander von Gontard</w:t>
      </w:r>
      <w:r w:rsidRPr="00D3300D">
        <w:rPr>
          <w:lang w:val="en-US"/>
        </w:rPr>
        <w:t>. Enuresis. Developmental disorders. IACAPAP Textbook of Child and Adolescent Mental Health, Section C4, pp.1-34</w:t>
      </w:r>
      <w:r w:rsidRPr="00D3300D">
        <w:rPr>
          <w:b/>
          <w:lang w:val="en-US"/>
        </w:rPr>
        <w:t xml:space="preserve">. </w:t>
      </w:r>
      <w:hyperlink r:id="rId25" w:history="1">
        <w:r w:rsidRPr="00D3300D">
          <w:rPr>
            <w:rStyle w:val="af0"/>
            <w:b/>
            <w:lang w:val="en-US"/>
          </w:rPr>
          <w:t>http://iacapap.org/wp-content/uploads/C.4-ENURESIS-072012.pdf</w:t>
        </w:r>
      </w:hyperlink>
    </w:p>
    <w:p w14:paraId="23937748" w14:textId="77777777" w:rsidR="001624B0" w:rsidRDefault="001624B0" w:rsidP="001624B0">
      <w:pPr>
        <w:pStyle w:val="af4"/>
        <w:numPr>
          <w:ilvl w:val="0"/>
          <w:numId w:val="22"/>
        </w:numPr>
        <w:jc w:val="both"/>
        <w:rPr>
          <w:b/>
          <w:lang w:val="en-US"/>
        </w:rPr>
      </w:pPr>
      <w:r w:rsidRPr="000C5D13">
        <w:rPr>
          <w:b/>
          <w:lang w:val="en-US"/>
        </w:rPr>
        <w:t>Alexander von Gontard</w:t>
      </w:r>
      <w:r w:rsidRPr="000C5D13">
        <w:rPr>
          <w:lang w:val="en-US"/>
        </w:rPr>
        <w:t>. Encopresis. Developmental disorders. IACAPAP Textbook of Child and Adolescent Mental Health, Section C5, pp.1-14</w:t>
      </w:r>
      <w:r w:rsidRPr="000C5D13">
        <w:rPr>
          <w:b/>
          <w:lang w:val="en-US"/>
        </w:rPr>
        <w:t>.</w:t>
      </w:r>
      <w:r w:rsidRPr="007C5233">
        <w:rPr>
          <w:lang w:val="en-US"/>
        </w:rPr>
        <w:t xml:space="preserve"> </w:t>
      </w:r>
      <w:hyperlink r:id="rId26" w:history="1">
        <w:r w:rsidRPr="008707F3">
          <w:rPr>
            <w:rStyle w:val="af0"/>
            <w:b/>
            <w:lang w:val="en-US"/>
          </w:rPr>
          <w:t>http://iacapap.org/wp-content/uploads/C.5-ENCOPRESIS-0072012.pdf</w:t>
        </w:r>
      </w:hyperlink>
    </w:p>
    <w:p w14:paraId="6B53D002" w14:textId="77777777" w:rsidR="001624B0" w:rsidRPr="0032228E" w:rsidRDefault="001624B0" w:rsidP="001624B0">
      <w:pPr>
        <w:pStyle w:val="af4"/>
        <w:numPr>
          <w:ilvl w:val="0"/>
          <w:numId w:val="22"/>
        </w:numPr>
        <w:jc w:val="both"/>
        <w:rPr>
          <w:b/>
          <w:lang w:val="en-US"/>
        </w:rPr>
      </w:pPr>
      <w:r w:rsidRPr="00957BC3">
        <w:rPr>
          <w:b/>
          <w:lang w:val="en-US"/>
        </w:rPr>
        <w:t xml:space="preserve">Tais S Moriyama, Aline J M Cho, Rachel E </w:t>
      </w:r>
      <w:proofErr w:type="gramStart"/>
      <w:r w:rsidRPr="00957BC3">
        <w:rPr>
          <w:b/>
          <w:lang w:val="en-US"/>
        </w:rPr>
        <w:t>Verin,Joaquín</w:t>
      </w:r>
      <w:proofErr w:type="gramEnd"/>
      <w:r w:rsidRPr="00957BC3">
        <w:rPr>
          <w:b/>
          <w:lang w:val="en-US"/>
        </w:rPr>
        <w:t xml:space="preserve"> Fuentes &amp; Guilherme V Polanczyk.</w:t>
      </w:r>
      <w:r>
        <w:rPr>
          <w:lang w:val="en-US"/>
        </w:rPr>
        <w:t xml:space="preserve"> </w:t>
      </w:r>
      <w:r w:rsidRPr="00957BC3">
        <w:rPr>
          <w:lang w:val="en-US"/>
        </w:rPr>
        <w:t xml:space="preserve">Attention </w:t>
      </w:r>
      <w:proofErr w:type="gramStart"/>
      <w:r w:rsidRPr="00957BC3">
        <w:rPr>
          <w:lang w:val="en-US"/>
        </w:rPr>
        <w:t>deficit  hyperactivity</w:t>
      </w:r>
      <w:proofErr w:type="gramEnd"/>
      <w:r w:rsidRPr="00957BC3">
        <w:rPr>
          <w:lang w:val="en-US"/>
        </w:rPr>
        <w:t xml:space="preserve"> disorder. Externalizing disorders. </w:t>
      </w:r>
      <w:r w:rsidRPr="000C5D13">
        <w:rPr>
          <w:lang w:val="en-US"/>
        </w:rPr>
        <w:t xml:space="preserve">IACAPAP </w:t>
      </w:r>
      <w:r w:rsidRPr="008B310E">
        <w:rPr>
          <w:lang w:val="en-US"/>
        </w:rPr>
        <w:t>Textbook of Child and Adolescent Mental Health, Section D1, pp.2-24</w:t>
      </w:r>
      <w:r w:rsidRPr="008B310E">
        <w:rPr>
          <w:b/>
          <w:lang w:val="en-US"/>
        </w:rPr>
        <w:t>.</w:t>
      </w:r>
      <w:r w:rsidRPr="008B310E">
        <w:rPr>
          <w:lang w:val="en-US"/>
        </w:rPr>
        <w:t xml:space="preserve"> </w:t>
      </w:r>
      <w:hyperlink r:id="rId27" w:history="1">
        <w:r w:rsidRPr="0032228E">
          <w:rPr>
            <w:rStyle w:val="af0"/>
            <w:b/>
            <w:lang w:val="en-US"/>
          </w:rPr>
          <w:t>http://iacapap.org/wp-content/uploads/D.1-ADHD-072012.pdf</w:t>
        </w:r>
      </w:hyperlink>
    </w:p>
    <w:p w14:paraId="095FC82D" w14:textId="77777777" w:rsidR="001624B0" w:rsidRPr="00A3796D" w:rsidRDefault="001624B0" w:rsidP="001624B0">
      <w:pPr>
        <w:pStyle w:val="af4"/>
        <w:numPr>
          <w:ilvl w:val="0"/>
          <w:numId w:val="22"/>
        </w:numPr>
        <w:jc w:val="both"/>
        <w:rPr>
          <w:b/>
          <w:lang w:val="en-US"/>
        </w:rPr>
      </w:pPr>
      <w:r w:rsidRPr="0032228E">
        <w:rPr>
          <w:b/>
          <w:lang w:val="en-US"/>
        </w:rPr>
        <w:t>Maite Ferrin, Edmund Sonuga-Barke, David Daley Marina Danckaerts, Saskia van der Oord, Jan K. Buitelaar</w:t>
      </w:r>
      <w:r w:rsidRPr="0032228E">
        <w:rPr>
          <w:lang w:val="en-US"/>
        </w:rPr>
        <w:t xml:space="preserve">. Non-pharmacologic treatments for attention </w:t>
      </w:r>
      <w:r w:rsidRPr="000677AA">
        <w:rPr>
          <w:lang w:val="en-US"/>
        </w:rPr>
        <w:t>deficit/hyperactivity disorder (ADHD). Externalizing disorders. IACAPAP Textbook of Child and Adolescent Mental Health, Section D 1.1, pp.1-23</w:t>
      </w:r>
      <w:r w:rsidRPr="000677AA">
        <w:rPr>
          <w:b/>
          <w:lang w:val="en-US"/>
        </w:rPr>
        <w:t>.</w:t>
      </w:r>
      <w:r w:rsidRPr="000677AA">
        <w:rPr>
          <w:lang w:val="en-US"/>
        </w:rPr>
        <w:t xml:space="preserve">  </w:t>
      </w:r>
      <w:hyperlink r:id="rId28" w:history="1">
        <w:r w:rsidRPr="000677AA">
          <w:rPr>
            <w:rStyle w:val="af0"/>
            <w:b/>
            <w:lang w:val="en-US"/>
          </w:rPr>
          <w:t>http</w:t>
        </w:r>
        <w:r w:rsidRPr="00A3796D">
          <w:rPr>
            <w:rStyle w:val="af0"/>
            <w:b/>
            <w:lang w:val="en-US"/>
          </w:rPr>
          <w:t>://</w:t>
        </w:r>
        <w:r w:rsidRPr="000677AA">
          <w:rPr>
            <w:rStyle w:val="af0"/>
            <w:b/>
            <w:lang w:val="en-US"/>
          </w:rPr>
          <w:t>iacapap</w:t>
        </w:r>
        <w:r w:rsidRPr="00A3796D">
          <w:rPr>
            <w:rStyle w:val="af0"/>
            <w:b/>
            <w:lang w:val="en-US"/>
          </w:rPr>
          <w:t>.</w:t>
        </w:r>
        <w:r w:rsidRPr="000677AA">
          <w:rPr>
            <w:rStyle w:val="af0"/>
            <w:b/>
            <w:lang w:val="en-US"/>
          </w:rPr>
          <w:t>org</w:t>
        </w:r>
        <w:r w:rsidRPr="00A3796D">
          <w:rPr>
            <w:rStyle w:val="af0"/>
            <w:b/>
            <w:lang w:val="en-US"/>
          </w:rPr>
          <w:t>/</w:t>
        </w:r>
        <w:r w:rsidRPr="000677AA">
          <w:rPr>
            <w:rStyle w:val="af0"/>
            <w:b/>
            <w:lang w:val="en-US"/>
          </w:rPr>
          <w:t>wp</w:t>
        </w:r>
        <w:r w:rsidRPr="00A3796D">
          <w:rPr>
            <w:rStyle w:val="af0"/>
            <w:b/>
            <w:lang w:val="en-US"/>
          </w:rPr>
          <w:t>-</w:t>
        </w:r>
        <w:r w:rsidRPr="000677AA">
          <w:rPr>
            <w:rStyle w:val="af0"/>
            <w:b/>
            <w:lang w:val="en-US"/>
          </w:rPr>
          <w:t>content</w:t>
        </w:r>
        <w:r w:rsidRPr="00A3796D">
          <w:rPr>
            <w:rStyle w:val="af0"/>
            <w:b/>
            <w:lang w:val="en-US"/>
          </w:rPr>
          <w:t>/</w:t>
        </w:r>
        <w:r w:rsidRPr="000677AA">
          <w:rPr>
            <w:rStyle w:val="af0"/>
            <w:b/>
            <w:lang w:val="en-US"/>
          </w:rPr>
          <w:t>uploads</w:t>
        </w:r>
        <w:r w:rsidRPr="00A3796D">
          <w:rPr>
            <w:rStyle w:val="af0"/>
            <w:b/>
            <w:lang w:val="en-US"/>
          </w:rPr>
          <w:t>/</w:t>
        </w:r>
        <w:r w:rsidRPr="000677AA">
          <w:rPr>
            <w:rStyle w:val="af0"/>
            <w:b/>
            <w:lang w:val="en-US"/>
          </w:rPr>
          <w:t>D</w:t>
        </w:r>
        <w:r w:rsidRPr="00A3796D">
          <w:rPr>
            <w:rStyle w:val="af0"/>
            <w:b/>
            <w:lang w:val="en-US"/>
          </w:rPr>
          <w:t>.1.1-</w:t>
        </w:r>
        <w:r w:rsidRPr="000677AA">
          <w:rPr>
            <w:rStyle w:val="af0"/>
            <w:b/>
            <w:lang w:val="en-US"/>
          </w:rPr>
          <w:t>ADHD</w:t>
        </w:r>
        <w:r w:rsidRPr="00A3796D">
          <w:rPr>
            <w:rStyle w:val="af0"/>
            <w:b/>
            <w:lang w:val="en-US"/>
          </w:rPr>
          <w:t>-</w:t>
        </w:r>
        <w:r w:rsidRPr="000677AA">
          <w:rPr>
            <w:rStyle w:val="af0"/>
            <w:b/>
            <w:lang w:val="en-US"/>
          </w:rPr>
          <w:t>NON</w:t>
        </w:r>
        <w:r w:rsidRPr="00A3796D">
          <w:rPr>
            <w:rStyle w:val="af0"/>
            <w:b/>
            <w:lang w:val="en-US"/>
          </w:rPr>
          <w:t>-</w:t>
        </w:r>
        <w:r w:rsidRPr="000677AA">
          <w:rPr>
            <w:rStyle w:val="af0"/>
            <w:b/>
            <w:lang w:val="en-US"/>
          </w:rPr>
          <w:t>PHARMA</w:t>
        </w:r>
        <w:r w:rsidRPr="00A3796D">
          <w:rPr>
            <w:rStyle w:val="af0"/>
            <w:b/>
            <w:lang w:val="en-US"/>
          </w:rPr>
          <w:t>-2016.</w:t>
        </w:r>
        <w:r w:rsidRPr="000677AA">
          <w:rPr>
            <w:rStyle w:val="af0"/>
            <w:b/>
            <w:lang w:val="en-US"/>
          </w:rPr>
          <w:t>pdf</w:t>
        </w:r>
      </w:hyperlink>
    </w:p>
    <w:p w14:paraId="3A8F2C1B" w14:textId="77777777" w:rsidR="001624B0" w:rsidRPr="000677AA" w:rsidRDefault="001624B0" w:rsidP="001624B0">
      <w:pPr>
        <w:pStyle w:val="af4"/>
        <w:numPr>
          <w:ilvl w:val="0"/>
          <w:numId w:val="22"/>
        </w:numPr>
        <w:jc w:val="both"/>
        <w:rPr>
          <w:b/>
          <w:lang w:val="en-US"/>
        </w:rPr>
      </w:pPr>
      <w:r w:rsidRPr="000677AA">
        <w:rPr>
          <w:b/>
          <w:lang w:val="en-US"/>
        </w:rPr>
        <w:t>Katie Quy &amp; Argyris Stringaris</w:t>
      </w:r>
      <w:r w:rsidRPr="000677AA">
        <w:rPr>
          <w:lang w:val="en-US"/>
        </w:rPr>
        <w:t>. Oppositional defiant disorder. Externalizing disorders. IACAPAP Textbook of Child and Adolescent Mental Health, Section D 2, pp 1-14</w:t>
      </w:r>
      <w:r w:rsidRPr="000677AA">
        <w:rPr>
          <w:b/>
          <w:lang w:val="en-US"/>
        </w:rPr>
        <w:t>.</w:t>
      </w:r>
      <w:r w:rsidRPr="000677AA">
        <w:rPr>
          <w:lang w:val="en-US"/>
        </w:rPr>
        <w:t xml:space="preserve">  </w:t>
      </w:r>
      <w:hyperlink r:id="rId29" w:history="1">
        <w:r w:rsidRPr="000677AA">
          <w:rPr>
            <w:rStyle w:val="af0"/>
            <w:b/>
            <w:lang w:val="en-US"/>
          </w:rPr>
          <w:t>http://iacapap.org/wp-content/uploads/D.2-ODD-072012.pdf</w:t>
        </w:r>
      </w:hyperlink>
    </w:p>
    <w:p w14:paraId="219BE5C5" w14:textId="77777777" w:rsidR="001624B0" w:rsidRPr="000677AA" w:rsidRDefault="001624B0" w:rsidP="001624B0">
      <w:pPr>
        <w:pStyle w:val="af4"/>
        <w:numPr>
          <w:ilvl w:val="0"/>
          <w:numId w:val="22"/>
        </w:numPr>
        <w:jc w:val="both"/>
        <w:rPr>
          <w:b/>
          <w:lang w:val="en-US"/>
        </w:rPr>
      </w:pPr>
      <w:r w:rsidRPr="000677AA">
        <w:rPr>
          <w:b/>
          <w:lang w:val="en-US"/>
        </w:rPr>
        <w:t>Stephen Scott</w:t>
      </w:r>
      <w:r w:rsidRPr="000677AA">
        <w:rPr>
          <w:lang w:val="en-US"/>
        </w:rPr>
        <w:t>. Conduct disorders. Externalizing disorders. IACAPAP Textbook of Child and Adolescent Mental Health, Section D 3, pp.1-29</w:t>
      </w:r>
      <w:r w:rsidRPr="000677AA">
        <w:rPr>
          <w:b/>
          <w:lang w:val="en-US"/>
        </w:rPr>
        <w:t>.</w:t>
      </w:r>
      <w:r w:rsidRPr="000677AA">
        <w:rPr>
          <w:lang w:val="en-US"/>
        </w:rPr>
        <w:t xml:space="preserve">  </w:t>
      </w:r>
      <w:hyperlink r:id="rId30" w:history="1">
        <w:r w:rsidRPr="000677AA">
          <w:rPr>
            <w:rStyle w:val="af0"/>
            <w:b/>
            <w:lang w:val="en-US"/>
          </w:rPr>
          <w:t>http://iacapap.org/wp-content/uploads/D.3-CONDUCT-DISORDER-072012.pdf</w:t>
        </w:r>
      </w:hyperlink>
    </w:p>
    <w:p w14:paraId="74CA87DC" w14:textId="77777777" w:rsidR="001624B0" w:rsidRPr="006B73F1" w:rsidRDefault="001624B0" w:rsidP="001624B0">
      <w:pPr>
        <w:pStyle w:val="af4"/>
        <w:numPr>
          <w:ilvl w:val="0"/>
          <w:numId w:val="22"/>
        </w:numPr>
        <w:jc w:val="both"/>
        <w:rPr>
          <w:b/>
          <w:lang w:val="en-US"/>
        </w:rPr>
      </w:pPr>
      <w:r w:rsidRPr="000677AA">
        <w:rPr>
          <w:b/>
          <w:lang w:val="en-US"/>
        </w:rPr>
        <w:t xml:space="preserve">Joseph M Rey, Tolulope T Bella-Awusah &amp; Jing </w:t>
      </w:r>
      <w:proofErr w:type="gramStart"/>
      <w:r w:rsidRPr="000677AA">
        <w:rPr>
          <w:b/>
          <w:lang w:val="en-US"/>
        </w:rPr>
        <w:t>Liu.</w:t>
      </w:r>
      <w:r w:rsidRPr="000677AA">
        <w:rPr>
          <w:lang w:val="en-US"/>
        </w:rPr>
        <w:t>.</w:t>
      </w:r>
      <w:proofErr w:type="gramEnd"/>
      <w:r w:rsidRPr="000677AA">
        <w:rPr>
          <w:lang w:val="en-US"/>
        </w:rPr>
        <w:t xml:space="preserve"> Depression in children and adolescents 2015 edition</w:t>
      </w:r>
      <w:r>
        <w:rPr>
          <w:lang w:val="en-US"/>
        </w:rPr>
        <w:t>.</w:t>
      </w:r>
      <w:r w:rsidRPr="000677AA">
        <w:rPr>
          <w:lang w:val="en-US"/>
        </w:rPr>
        <w:t xml:space="preserve"> Mood disorders. IACAPAP Textbook of Child and Adolescent Mental Health</w:t>
      </w:r>
      <w:r>
        <w:rPr>
          <w:lang w:val="en-US"/>
        </w:rPr>
        <w:t>, Section E 1</w:t>
      </w:r>
      <w:r w:rsidRPr="000677AA">
        <w:rPr>
          <w:lang w:val="en-US"/>
        </w:rPr>
        <w:t>, pp.1-</w:t>
      </w:r>
      <w:r>
        <w:rPr>
          <w:lang w:val="en-US"/>
        </w:rPr>
        <w:t>36</w:t>
      </w:r>
      <w:r w:rsidRPr="000677AA">
        <w:rPr>
          <w:b/>
          <w:lang w:val="en-US"/>
        </w:rPr>
        <w:t>.</w:t>
      </w:r>
      <w:r w:rsidRPr="000677AA">
        <w:rPr>
          <w:lang w:val="en-US"/>
        </w:rPr>
        <w:t xml:space="preserve">  </w:t>
      </w:r>
      <w:hyperlink r:id="rId31" w:history="1">
        <w:r w:rsidRPr="000677AA">
          <w:rPr>
            <w:rStyle w:val="af0"/>
            <w:b/>
            <w:lang w:val="en-US"/>
          </w:rPr>
          <w:t>http://iacapap.org/wp-content/uploads/E.1-Depression-2015-update.pdf</w:t>
        </w:r>
      </w:hyperlink>
    </w:p>
    <w:p w14:paraId="18CB0633" w14:textId="77777777" w:rsidR="001624B0" w:rsidRPr="00324C73" w:rsidRDefault="001624B0" w:rsidP="001624B0">
      <w:pPr>
        <w:pStyle w:val="af4"/>
        <w:numPr>
          <w:ilvl w:val="0"/>
          <w:numId w:val="22"/>
        </w:numPr>
        <w:jc w:val="both"/>
        <w:rPr>
          <w:b/>
          <w:lang w:val="en-US"/>
        </w:rPr>
      </w:pPr>
      <w:r w:rsidRPr="005D5136">
        <w:rPr>
          <w:b/>
          <w:lang w:val="en-US"/>
        </w:rPr>
        <w:t>Rasim Somer Diler &amp; Boris Birmaher</w:t>
      </w:r>
      <w:r w:rsidRPr="00A506DD">
        <w:rPr>
          <w:b/>
          <w:lang w:val="en-US"/>
        </w:rPr>
        <w:t>.</w:t>
      </w:r>
      <w:r w:rsidRPr="006B73F1">
        <w:rPr>
          <w:sz w:val="70"/>
          <w:szCs w:val="70"/>
          <w:lang w:val="en-US"/>
        </w:rPr>
        <w:t xml:space="preserve"> </w:t>
      </w:r>
      <w:r w:rsidRPr="006B73F1">
        <w:rPr>
          <w:lang w:val="en-US"/>
        </w:rPr>
        <w:t>Bipolar disorder in children and adolescents.</w:t>
      </w:r>
      <w:r w:rsidRPr="00A506DD">
        <w:rPr>
          <w:lang w:val="en-US"/>
        </w:rPr>
        <w:t xml:space="preserve"> </w:t>
      </w:r>
      <w:r w:rsidRPr="000677AA">
        <w:rPr>
          <w:lang w:val="en-US"/>
        </w:rPr>
        <w:t>Mood disorders. IACAPAP Textbook of Child and Adolescent Mental Health</w:t>
      </w:r>
      <w:r>
        <w:rPr>
          <w:lang w:val="en-US"/>
        </w:rPr>
        <w:t>, Section E 2</w:t>
      </w:r>
      <w:r w:rsidRPr="000677AA">
        <w:rPr>
          <w:lang w:val="en-US"/>
        </w:rPr>
        <w:t>, pp.1-</w:t>
      </w:r>
      <w:r>
        <w:rPr>
          <w:lang w:val="en-US"/>
        </w:rPr>
        <w:t>30</w:t>
      </w:r>
      <w:r w:rsidRPr="000677AA">
        <w:rPr>
          <w:b/>
          <w:lang w:val="en-US"/>
        </w:rPr>
        <w:t>.</w:t>
      </w:r>
      <w:r w:rsidRPr="000677AA">
        <w:rPr>
          <w:lang w:val="en-US"/>
        </w:rPr>
        <w:t xml:space="preserve">  </w:t>
      </w:r>
      <w:hyperlink r:id="rId32" w:history="1">
        <w:r w:rsidRPr="00A506DD">
          <w:rPr>
            <w:rStyle w:val="af0"/>
            <w:b/>
            <w:lang w:val="en-US"/>
          </w:rPr>
          <w:t>http://iacapap.org/wp-content/uploads/E.2-BIPOLAR-072012.pdf</w:t>
        </w:r>
      </w:hyperlink>
    </w:p>
    <w:p w14:paraId="3FB98EFF" w14:textId="77777777" w:rsidR="001624B0" w:rsidRPr="00EC41F7" w:rsidRDefault="001624B0" w:rsidP="001624B0">
      <w:pPr>
        <w:pStyle w:val="af4"/>
        <w:numPr>
          <w:ilvl w:val="0"/>
          <w:numId w:val="22"/>
        </w:numPr>
        <w:jc w:val="both"/>
        <w:rPr>
          <w:b/>
          <w:lang w:val="en-US"/>
        </w:rPr>
      </w:pPr>
      <w:r w:rsidRPr="00EC41F7">
        <w:rPr>
          <w:b/>
          <w:lang w:val="en-US"/>
        </w:rPr>
        <w:t>Florian Daniel Zepf, Caroline Sarah Biskup, Martin Holtmann, &amp; Kevin Runions.</w:t>
      </w:r>
      <w:r w:rsidRPr="00EC41F7">
        <w:rPr>
          <w:lang w:val="en-US"/>
        </w:rPr>
        <w:t xml:space="preserve"> Disruptive mood Dysregulation disorder 2016 edition. Mood disorders. IACAPAP Textbook of Child and Adolescent Mental Health, Section E 3, pp.1-30. </w:t>
      </w:r>
      <w:hyperlink r:id="rId33" w:history="1">
        <w:r w:rsidRPr="00EC41F7">
          <w:rPr>
            <w:rStyle w:val="af0"/>
            <w:b/>
            <w:lang w:val="en-US"/>
          </w:rPr>
          <w:t>http://iacapap.org/wp-content/uploads/E.3-MOOD-DYSREGULATION-2016.pdf</w:t>
        </w:r>
      </w:hyperlink>
    </w:p>
    <w:p w14:paraId="4CAF9684" w14:textId="77777777" w:rsidR="001624B0" w:rsidRPr="004555D4" w:rsidRDefault="001624B0" w:rsidP="001624B0">
      <w:pPr>
        <w:pStyle w:val="af4"/>
        <w:numPr>
          <w:ilvl w:val="0"/>
          <w:numId w:val="22"/>
        </w:numPr>
        <w:jc w:val="both"/>
        <w:rPr>
          <w:b/>
          <w:lang w:val="en-US"/>
        </w:rPr>
      </w:pPr>
      <w:r w:rsidRPr="00EC41F7">
        <w:rPr>
          <w:b/>
          <w:lang w:val="en-US"/>
        </w:rPr>
        <w:t>Thomas Jans, Timo D. Vloet</w:t>
      </w:r>
      <w:r w:rsidRPr="00EC41F7">
        <w:rPr>
          <w:lang w:val="en-US"/>
        </w:rPr>
        <w:t>, Yesim Taneli &amp; Andreas Warnke. Suicide and self-</w:t>
      </w:r>
      <w:proofErr w:type="gramStart"/>
      <w:r w:rsidRPr="00EC41F7">
        <w:rPr>
          <w:lang w:val="en-US"/>
        </w:rPr>
        <w:t>harming  behaviour</w:t>
      </w:r>
      <w:proofErr w:type="gramEnd"/>
      <w:r w:rsidRPr="00EC41F7">
        <w:rPr>
          <w:lang w:val="en-US"/>
        </w:rPr>
        <w:t xml:space="preserve"> 2018 edition. Mood disorders. IACAPAP Textbook of Child and Adolescent Mental Health, Section E 4, pp.1-41. </w:t>
      </w:r>
      <w:hyperlink r:id="rId34" w:history="1">
        <w:r w:rsidRPr="00EC41F7">
          <w:rPr>
            <w:rStyle w:val="af0"/>
            <w:b/>
            <w:lang w:val="en-US"/>
          </w:rPr>
          <w:t>http://iacapap.org/wp-content/uploads/E.4-Suicide-update-2018</w:t>
        </w:r>
      </w:hyperlink>
      <w:r w:rsidRPr="00EC41F7">
        <w:rPr>
          <w:b/>
          <w:lang w:val="en-US"/>
        </w:rPr>
        <w:t>.</w:t>
      </w:r>
    </w:p>
    <w:p w14:paraId="072E238B" w14:textId="77777777" w:rsidR="001624B0" w:rsidRPr="00A3796D" w:rsidRDefault="001624B0" w:rsidP="001624B0">
      <w:pPr>
        <w:pStyle w:val="af4"/>
        <w:numPr>
          <w:ilvl w:val="0"/>
          <w:numId w:val="22"/>
        </w:numPr>
        <w:jc w:val="both"/>
        <w:rPr>
          <w:b/>
          <w:lang w:val="en-US"/>
        </w:rPr>
      </w:pPr>
      <w:r w:rsidRPr="004555D4">
        <w:rPr>
          <w:b/>
          <w:lang w:val="en-US"/>
        </w:rPr>
        <w:lastRenderedPageBreak/>
        <w:t xml:space="preserve">Ronald M Rapee </w:t>
      </w:r>
      <w:proofErr w:type="gramStart"/>
      <w:r w:rsidRPr="004555D4">
        <w:rPr>
          <w:lang w:val="en-US"/>
        </w:rPr>
        <w:t>a.Anxiety</w:t>
      </w:r>
      <w:proofErr w:type="gramEnd"/>
      <w:r w:rsidRPr="004555D4">
        <w:rPr>
          <w:lang w:val="en-US"/>
        </w:rPr>
        <w:t xml:space="preserve"> disorders in children and adolescents Nature, development, treatment and prevention 2018 edition. Anxiety disorders. IACAPAP Textbook of Child and Adolescent Mental Health, Section F 1, pp.1-20. </w:t>
      </w:r>
      <w:hyperlink r:id="rId35" w:history="1">
        <w:r w:rsidRPr="004555D4">
          <w:rPr>
            <w:rStyle w:val="af0"/>
            <w:b/>
            <w:lang w:val="en-US"/>
          </w:rPr>
          <w:t>http</w:t>
        </w:r>
        <w:r w:rsidRPr="00A3796D">
          <w:rPr>
            <w:rStyle w:val="af0"/>
            <w:b/>
            <w:lang w:val="en-US"/>
          </w:rPr>
          <w:t>://</w:t>
        </w:r>
        <w:r w:rsidRPr="004555D4">
          <w:rPr>
            <w:rStyle w:val="af0"/>
            <w:b/>
            <w:lang w:val="en-US"/>
          </w:rPr>
          <w:t>acapap</w:t>
        </w:r>
        <w:r w:rsidRPr="00A3796D">
          <w:rPr>
            <w:rStyle w:val="af0"/>
            <w:b/>
            <w:lang w:val="en-US"/>
          </w:rPr>
          <w:t>.</w:t>
        </w:r>
        <w:r w:rsidRPr="004555D4">
          <w:rPr>
            <w:rStyle w:val="af0"/>
            <w:b/>
            <w:lang w:val="en-US"/>
          </w:rPr>
          <w:t>org</w:t>
        </w:r>
        <w:r w:rsidRPr="00A3796D">
          <w:rPr>
            <w:rStyle w:val="af0"/>
            <w:b/>
            <w:lang w:val="en-US"/>
          </w:rPr>
          <w:t>/</w:t>
        </w:r>
        <w:r w:rsidRPr="004555D4">
          <w:rPr>
            <w:rStyle w:val="af0"/>
            <w:b/>
            <w:lang w:val="en-US"/>
          </w:rPr>
          <w:t>wp</w:t>
        </w:r>
        <w:r w:rsidRPr="00A3796D">
          <w:rPr>
            <w:rStyle w:val="af0"/>
            <w:b/>
            <w:lang w:val="en-US"/>
          </w:rPr>
          <w:t>-</w:t>
        </w:r>
        <w:r w:rsidRPr="004555D4">
          <w:rPr>
            <w:rStyle w:val="af0"/>
            <w:b/>
            <w:lang w:val="en-US"/>
          </w:rPr>
          <w:t>content</w:t>
        </w:r>
        <w:r w:rsidRPr="00A3796D">
          <w:rPr>
            <w:rStyle w:val="af0"/>
            <w:b/>
            <w:lang w:val="en-US"/>
          </w:rPr>
          <w:t>/</w:t>
        </w:r>
        <w:r w:rsidRPr="004555D4">
          <w:rPr>
            <w:rStyle w:val="af0"/>
            <w:b/>
            <w:lang w:val="en-US"/>
          </w:rPr>
          <w:t>uploads</w:t>
        </w:r>
        <w:r w:rsidRPr="00A3796D">
          <w:rPr>
            <w:rStyle w:val="af0"/>
            <w:b/>
            <w:lang w:val="en-US"/>
          </w:rPr>
          <w:t>/</w:t>
        </w:r>
        <w:r w:rsidRPr="004555D4">
          <w:rPr>
            <w:rStyle w:val="af0"/>
            <w:b/>
            <w:lang w:val="en-US"/>
          </w:rPr>
          <w:t>F</w:t>
        </w:r>
        <w:r w:rsidRPr="00A3796D">
          <w:rPr>
            <w:rStyle w:val="af0"/>
            <w:b/>
            <w:lang w:val="en-US"/>
          </w:rPr>
          <w:t>.1-</w:t>
        </w:r>
        <w:r w:rsidRPr="004555D4">
          <w:rPr>
            <w:rStyle w:val="af0"/>
            <w:b/>
            <w:lang w:val="en-US"/>
          </w:rPr>
          <w:t>Anxiety</w:t>
        </w:r>
        <w:r w:rsidRPr="00A3796D">
          <w:rPr>
            <w:rStyle w:val="af0"/>
            <w:b/>
            <w:lang w:val="en-US"/>
          </w:rPr>
          <w:t>-</w:t>
        </w:r>
        <w:r w:rsidRPr="004555D4">
          <w:rPr>
            <w:rStyle w:val="af0"/>
            <w:b/>
            <w:lang w:val="en-US"/>
          </w:rPr>
          <w:t>Disorders</w:t>
        </w:r>
        <w:r w:rsidRPr="00A3796D">
          <w:rPr>
            <w:rStyle w:val="af0"/>
            <w:b/>
            <w:lang w:val="en-US"/>
          </w:rPr>
          <w:t>-2018-</w:t>
        </w:r>
        <w:r w:rsidRPr="004555D4">
          <w:rPr>
            <w:rStyle w:val="af0"/>
            <w:b/>
            <w:lang w:val="en-US"/>
          </w:rPr>
          <w:t>UPDATE</w:t>
        </w:r>
        <w:r w:rsidRPr="00A3796D">
          <w:rPr>
            <w:rStyle w:val="af0"/>
            <w:b/>
            <w:lang w:val="en-US"/>
          </w:rPr>
          <w:t>.</w:t>
        </w:r>
        <w:r w:rsidRPr="004555D4">
          <w:rPr>
            <w:rStyle w:val="af0"/>
            <w:b/>
            <w:lang w:val="en-US"/>
          </w:rPr>
          <w:t>pdf</w:t>
        </w:r>
      </w:hyperlink>
    </w:p>
    <w:p w14:paraId="101639F4" w14:textId="77777777" w:rsidR="001624B0" w:rsidRPr="002A2CFC" w:rsidRDefault="001624B0" w:rsidP="001624B0">
      <w:pPr>
        <w:pStyle w:val="af4"/>
        <w:numPr>
          <w:ilvl w:val="0"/>
          <w:numId w:val="22"/>
        </w:numPr>
        <w:jc w:val="both"/>
        <w:rPr>
          <w:b/>
          <w:lang w:val="en-US"/>
        </w:rPr>
      </w:pPr>
      <w:r w:rsidRPr="00C82C28">
        <w:rPr>
          <w:b/>
          <w:lang w:val="en-US"/>
        </w:rPr>
        <w:t>Ana Figueroa, Cesar Soutullo, Yoshiro Ono &amp; Kazuhiko Saito</w:t>
      </w:r>
      <w:r>
        <w:rPr>
          <w:lang w:val="en-US"/>
        </w:rPr>
        <w:t xml:space="preserve">. </w:t>
      </w:r>
      <w:r w:rsidRPr="002A2CFC">
        <w:rPr>
          <w:lang w:val="en-US"/>
        </w:rPr>
        <w:t xml:space="preserve">Separation anxiety. </w:t>
      </w:r>
      <w:r w:rsidRPr="004555D4">
        <w:rPr>
          <w:lang w:val="en-US"/>
        </w:rPr>
        <w:t>IACAPAP Textbook of Child and Adolescent Mental Health</w:t>
      </w:r>
      <w:r>
        <w:rPr>
          <w:lang w:val="en-US"/>
        </w:rPr>
        <w:t>, Section F 2, pp.1-24</w:t>
      </w:r>
      <w:r w:rsidRPr="004555D4">
        <w:rPr>
          <w:lang w:val="en-US"/>
        </w:rPr>
        <w:t>.</w:t>
      </w:r>
      <w:r w:rsidRPr="002A2CFC">
        <w:rPr>
          <w:lang w:val="en-US"/>
        </w:rPr>
        <w:t xml:space="preserve"> </w:t>
      </w:r>
      <w:hyperlink r:id="rId36" w:history="1">
        <w:r w:rsidRPr="002A2CFC">
          <w:rPr>
            <w:rStyle w:val="af0"/>
            <w:b/>
            <w:lang w:val="en-US"/>
          </w:rPr>
          <w:t>http://iacapap.org/wp-content/uploads/F.2-SEPARATION-ANXIETY-300812.pdf</w:t>
        </w:r>
      </w:hyperlink>
    </w:p>
    <w:p w14:paraId="3FBA10CB" w14:textId="77777777" w:rsidR="001624B0" w:rsidRPr="00FB7E4B" w:rsidRDefault="001624B0" w:rsidP="001624B0">
      <w:pPr>
        <w:pStyle w:val="af4"/>
        <w:numPr>
          <w:ilvl w:val="0"/>
          <w:numId w:val="22"/>
        </w:numPr>
        <w:jc w:val="both"/>
        <w:rPr>
          <w:b/>
          <w:lang w:val="en-US"/>
        </w:rPr>
      </w:pPr>
      <w:r w:rsidRPr="00FB7E4B">
        <w:rPr>
          <w:b/>
          <w:lang w:val="en-US"/>
        </w:rPr>
        <w:t>Pedro Gomes de Alvarenga, Rosana Savio Mastrorosa &amp; Maria Conceição do Rosário.</w:t>
      </w:r>
      <w:r w:rsidRPr="00FB7E4B">
        <w:rPr>
          <w:lang w:val="en-US"/>
        </w:rPr>
        <w:t xml:space="preserve"> Obsessive compulsive disorder in children and  adolescents </w:t>
      </w:r>
      <w:r w:rsidRPr="004555D4">
        <w:rPr>
          <w:lang w:val="en-US"/>
        </w:rPr>
        <w:t>IACAPAP Textbook of Child and Adolescent Mental Health</w:t>
      </w:r>
      <w:r>
        <w:rPr>
          <w:lang w:val="en-US"/>
        </w:rPr>
        <w:t xml:space="preserve">, Section F </w:t>
      </w:r>
      <w:r w:rsidRPr="00FB7E4B">
        <w:rPr>
          <w:lang w:val="en-US"/>
        </w:rPr>
        <w:t>3</w:t>
      </w:r>
      <w:r>
        <w:rPr>
          <w:lang w:val="en-US"/>
        </w:rPr>
        <w:t>, pp.1-</w:t>
      </w:r>
      <w:r w:rsidRPr="00FB7E4B">
        <w:rPr>
          <w:lang w:val="en-US"/>
        </w:rPr>
        <w:t xml:space="preserve">17  </w:t>
      </w:r>
      <w:hyperlink r:id="rId37" w:history="1">
        <w:r w:rsidRPr="00FB7E4B">
          <w:rPr>
            <w:rStyle w:val="af0"/>
            <w:b/>
            <w:lang w:val="en-US"/>
          </w:rPr>
          <w:t>http://iacapap.org/wp-content/uploads/F.3-OCD-072012.pdf</w:t>
        </w:r>
      </w:hyperlink>
    </w:p>
    <w:p w14:paraId="60231CB4" w14:textId="77777777" w:rsidR="001624B0" w:rsidRPr="005A5609" w:rsidRDefault="001624B0" w:rsidP="001624B0">
      <w:pPr>
        <w:pStyle w:val="af4"/>
        <w:numPr>
          <w:ilvl w:val="0"/>
          <w:numId w:val="22"/>
        </w:numPr>
        <w:jc w:val="both"/>
        <w:rPr>
          <w:b/>
          <w:lang w:val="en-US"/>
        </w:rPr>
      </w:pPr>
      <w:r w:rsidRPr="0044159B">
        <w:rPr>
          <w:b/>
          <w:lang w:val="en-US"/>
        </w:rPr>
        <w:t>Eric Bui, Bonnie Ohye, Sophie Palitz, Bertrand Olliac, Nelly Goutaudier, Jean-</w:t>
      </w:r>
      <w:r w:rsidRPr="00E90421">
        <w:rPr>
          <w:b/>
          <w:lang w:val="en-US"/>
        </w:rPr>
        <w:t xml:space="preserve">Philippe Raynaud, Kossi B Kounou &amp; Frederick J Stoddard </w:t>
      </w:r>
      <w:proofErr w:type="gramStart"/>
      <w:r w:rsidRPr="00E90421">
        <w:rPr>
          <w:b/>
          <w:lang w:val="en-US"/>
        </w:rPr>
        <w:t>Jr</w:t>
      </w:r>
      <w:r w:rsidRPr="00E90421">
        <w:rPr>
          <w:lang w:val="en-US"/>
        </w:rPr>
        <w:t xml:space="preserve"> .</w:t>
      </w:r>
      <w:proofErr w:type="gramEnd"/>
      <w:r w:rsidRPr="00E90421">
        <w:rPr>
          <w:lang w:val="en-US"/>
        </w:rPr>
        <w:t xml:space="preserve"> Acute and chronic </w:t>
      </w:r>
      <w:r w:rsidRPr="005A5609">
        <w:rPr>
          <w:lang w:val="en-US"/>
        </w:rPr>
        <w:t xml:space="preserve">reactions to trauma in children and adolescents IACAPAP Textbook of Child and Adolescent Mental Health, Section F 4, pp.1-29  </w:t>
      </w:r>
      <w:hyperlink r:id="rId38" w:history="1">
        <w:r w:rsidRPr="005A5609">
          <w:rPr>
            <w:rStyle w:val="af0"/>
            <w:b/>
            <w:lang w:val="en-US"/>
          </w:rPr>
          <w:t>http://iacapap.org/wp-content/uploads/F4-PTSD-2014.pdf</w:t>
        </w:r>
      </w:hyperlink>
    </w:p>
    <w:p w14:paraId="3E1100E1" w14:textId="77777777" w:rsidR="001624B0" w:rsidRPr="00514353" w:rsidRDefault="001624B0" w:rsidP="001624B0">
      <w:pPr>
        <w:pStyle w:val="af4"/>
        <w:numPr>
          <w:ilvl w:val="0"/>
          <w:numId w:val="22"/>
        </w:numPr>
        <w:jc w:val="both"/>
        <w:rPr>
          <w:b/>
          <w:lang w:val="en-US"/>
        </w:rPr>
      </w:pPr>
      <w:r w:rsidRPr="00514353">
        <w:rPr>
          <w:b/>
          <w:lang w:val="en-US"/>
        </w:rPr>
        <w:t>Beate Oerbeck, Katharina Manassis, Kristin Romvig Overgaard &amp; Hanne Kristensen</w:t>
      </w:r>
      <w:r w:rsidRPr="00514353">
        <w:rPr>
          <w:lang w:val="en-US"/>
        </w:rPr>
        <w:t xml:space="preserve"> Selective mutism. IACAPAP Textbook of Child and Adolescent Mental Health, Section F 5, pp.1-</w:t>
      </w:r>
      <w:proofErr w:type="gramStart"/>
      <w:r w:rsidRPr="00514353">
        <w:rPr>
          <w:lang w:val="en-US"/>
        </w:rPr>
        <w:t>23 .</w:t>
      </w:r>
      <w:proofErr w:type="gramEnd"/>
      <w:r w:rsidRPr="00514353">
        <w:rPr>
          <w:lang w:val="en-US"/>
        </w:rPr>
        <w:t xml:space="preserve"> </w:t>
      </w:r>
      <w:hyperlink r:id="rId39" w:history="1">
        <w:r w:rsidRPr="00514353">
          <w:rPr>
            <w:rStyle w:val="af0"/>
            <w:b/>
            <w:lang w:val="en-US"/>
          </w:rPr>
          <w:t>http://iacapap.org/wp-content/uploads/F.5-MUTISM-2016.pdf</w:t>
        </w:r>
      </w:hyperlink>
    </w:p>
    <w:p w14:paraId="2D5B8943" w14:textId="77777777" w:rsidR="001624B0" w:rsidRPr="00052950" w:rsidRDefault="001624B0" w:rsidP="001624B0">
      <w:pPr>
        <w:pStyle w:val="af4"/>
        <w:numPr>
          <w:ilvl w:val="0"/>
          <w:numId w:val="22"/>
        </w:numPr>
        <w:jc w:val="both"/>
        <w:rPr>
          <w:b/>
          <w:lang w:val="en-US"/>
        </w:rPr>
      </w:pPr>
      <w:r w:rsidRPr="00052950">
        <w:rPr>
          <w:b/>
          <w:lang w:val="en-US"/>
        </w:rPr>
        <w:t>Joseph M Rey</w:t>
      </w:r>
      <w:r w:rsidRPr="00052950">
        <w:rPr>
          <w:lang w:val="en-US"/>
        </w:rPr>
        <w:t>. Alcohol misuse. Substance use disorders IACAPAP textbook of child and adolescent mental health, Section G 1, pp.</w:t>
      </w:r>
      <w:r>
        <w:rPr>
          <w:lang w:val="en-US"/>
        </w:rPr>
        <w:t xml:space="preserve"> </w:t>
      </w:r>
      <w:r w:rsidRPr="00052950">
        <w:rPr>
          <w:lang w:val="en-US"/>
        </w:rPr>
        <w:t>2-22 .</w:t>
      </w:r>
      <w:hyperlink r:id="rId40" w:history="1">
        <w:r w:rsidRPr="00052950">
          <w:rPr>
            <w:rStyle w:val="af0"/>
            <w:b/>
            <w:lang w:val="en-US"/>
          </w:rPr>
          <w:t>http://iacapap.org/wp-content/uploads/G.1-ALCOHOL-MISUSE-072012.pdf</w:t>
        </w:r>
      </w:hyperlink>
    </w:p>
    <w:p w14:paraId="2BAD9ACB" w14:textId="77777777" w:rsidR="001624B0" w:rsidRPr="00753045" w:rsidRDefault="001624B0" w:rsidP="001624B0">
      <w:pPr>
        <w:pStyle w:val="af4"/>
        <w:numPr>
          <w:ilvl w:val="0"/>
          <w:numId w:val="22"/>
        </w:numPr>
        <w:jc w:val="both"/>
        <w:rPr>
          <w:b/>
          <w:lang w:val="en-US"/>
        </w:rPr>
      </w:pPr>
      <w:r w:rsidRPr="00753045">
        <w:rPr>
          <w:b/>
          <w:lang w:val="en-US"/>
        </w:rPr>
        <w:t>Alan J Budney &amp; Catherine Stanger</w:t>
      </w:r>
      <w:r w:rsidRPr="00753045">
        <w:rPr>
          <w:lang w:val="en-US"/>
        </w:rPr>
        <w:t xml:space="preserve">. Cannabis use and misuse IACAPAP textbook of child and adolescent mental health, Section G 2, pp.1-28. </w:t>
      </w:r>
      <w:hyperlink r:id="rId41" w:history="1">
        <w:r w:rsidRPr="00753045">
          <w:rPr>
            <w:rStyle w:val="af0"/>
            <w:b/>
            <w:lang w:val="en-US"/>
          </w:rPr>
          <w:t>http://iacapap.org/wp-content/uploads/G.2-CANNABIS-072012.pdf</w:t>
        </w:r>
      </w:hyperlink>
    </w:p>
    <w:p w14:paraId="3E183437" w14:textId="77777777" w:rsidR="001624B0" w:rsidRPr="00A3796D" w:rsidRDefault="001624B0" w:rsidP="001624B0">
      <w:pPr>
        <w:pStyle w:val="af4"/>
        <w:numPr>
          <w:ilvl w:val="0"/>
          <w:numId w:val="22"/>
        </w:numPr>
        <w:jc w:val="both"/>
        <w:rPr>
          <w:b/>
          <w:lang w:val="en-US"/>
        </w:rPr>
      </w:pPr>
      <w:r w:rsidRPr="00753045">
        <w:rPr>
          <w:b/>
          <w:lang w:val="en-US"/>
        </w:rPr>
        <w:t xml:space="preserve">Wai-him Cheung, Anna Kit-sum Lam &amp; Se-fong Hung </w:t>
      </w:r>
      <w:r w:rsidRPr="00753045">
        <w:rPr>
          <w:lang w:val="en-US"/>
        </w:rPr>
        <w:t xml:space="preserve">Other substance use IACAPAP textbook of child and adolescent mental health, Section G 3, pp.1-21.  </w:t>
      </w:r>
      <w:hyperlink r:id="rId42" w:history="1">
        <w:r w:rsidRPr="00753045">
          <w:rPr>
            <w:rStyle w:val="af0"/>
            <w:b/>
            <w:lang w:val="en-US"/>
          </w:rPr>
          <w:t>http</w:t>
        </w:r>
        <w:r w:rsidRPr="00A3796D">
          <w:rPr>
            <w:rStyle w:val="af0"/>
            <w:b/>
            <w:lang w:val="en-US"/>
          </w:rPr>
          <w:t>://</w:t>
        </w:r>
        <w:r w:rsidRPr="00753045">
          <w:rPr>
            <w:rStyle w:val="af0"/>
            <w:b/>
            <w:lang w:val="en-US"/>
          </w:rPr>
          <w:t>iacapap</w:t>
        </w:r>
        <w:r w:rsidRPr="00A3796D">
          <w:rPr>
            <w:rStyle w:val="af0"/>
            <w:b/>
            <w:lang w:val="en-US"/>
          </w:rPr>
          <w:t>.</w:t>
        </w:r>
        <w:r w:rsidRPr="00753045">
          <w:rPr>
            <w:rStyle w:val="af0"/>
            <w:b/>
            <w:lang w:val="en-US"/>
          </w:rPr>
          <w:t>org</w:t>
        </w:r>
        <w:r w:rsidRPr="00A3796D">
          <w:rPr>
            <w:rStyle w:val="af0"/>
            <w:b/>
            <w:lang w:val="en-US"/>
          </w:rPr>
          <w:t>/</w:t>
        </w:r>
        <w:r w:rsidRPr="00753045">
          <w:rPr>
            <w:rStyle w:val="af0"/>
            <w:b/>
            <w:lang w:val="en-US"/>
          </w:rPr>
          <w:t>wp</w:t>
        </w:r>
        <w:r w:rsidRPr="00A3796D">
          <w:rPr>
            <w:rStyle w:val="af0"/>
            <w:b/>
            <w:lang w:val="en-US"/>
          </w:rPr>
          <w:t>-</w:t>
        </w:r>
        <w:r w:rsidRPr="00753045">
          <w:rPr>
            <w:rStyle w:val="af0"/>
            <w:b/>
            <w:lang w:val="en-US"/>
          </w:rPr>
          <w:t>content</w:t>
        </w:r>
        <w:r w:rsidRPr="00A3796D">
          <w:rPr>
            <w:rStyle w:val="af0"/>
            <w:b/>
            <w:lang w:val="en-US"/>
          </w:rPr>
          <w:t>/</w:t>
        </w:r>
        <w:r w:rsidRPr="00753045">
          <w:rPr>
            <w:rStyle w:val="af0"/>
            <w:b/>
            <w:lang w:val="en-US"/>
          </w:rPr>
          <w:t>uploads</w:t>
        </w:r>
        <w:r w:rsidRPr="00A3796D">
          <w:rPr>
            <w:rStyle w:val="af0"/>
            <w:b/>
            <w:lang w:val="en-US"/>
          </w:rPr>
          <w:t>/</w:t>
        </w:r>
        <w:r w:rsidRPr="00753045">
          <w:rPr>
            <w:rStyle w:val="af0"/>
            <w:b/>
            <w:lang w:val="en-US"/>
          </w:rPr>
          <w:t>G</w:t>
        </w:r>
        <w:r w:rsidRPr="00A3796D">
          <w:rPr>
            <w:rStyle w:val="af0"/>
            <w:b/>
            <w:lang w:val="en-US"/>
          </w:rPr>
          <w:t>.3-</w:t>
        </w:r>
        <w:r w:rsidRPr="00753045">
          <w:rPr>
            <w:rStyle w:val="af0"/>
            <w:b/>
            <w:lang w:val="en-US"/>
          </w:rPr>
          <w:t>OTHER</w:t>
        </w:r>
        <w:r w:rsidRPr="00A3796D">
          <w:rPr>
            <w:rStyle w:val="af0"/>
            <w:b/>
            <w:lang w:val="en-US"/>
          </w:rPr>
          <w:t>-</w:t>
        </w:r>
        <w:r w:rsidRPr="00753045">
          <w:rPr>
            <w:rStyle w:val="af0"/>
            <w:b/>
            <w:lang w:val="en-US"/>
          </w:rPr>
          <w:t>SUBSTANCE</w:t>
        </w:r>
        <w:r w:rsidRPr="00A3796D">
          <w:rPr>
            <w:rStyle w:val="af0"/>
            <w:b/>
            <w:lang w:val="en-US"/>
          </w:rPr>
          <w:t>-</w:t>
        </w:r>
        <w:r w:rsidRPr="00753045">
          <w:rPr>
            <w:rStyle w:val="af0"/>
            <w:b/>
            <w:lang w:val="en-US"/>
          </w:rPr>
          <w:t>USE</w:t>
        </w:r>
        <w:r w:rsidRPr="00A3796D">
          <w:rPr>
            <w:rStyle w:val="af0"/>
            <w:b/>
            <w:lang w:val="en-US"/>
          </w:rPr>
          <w:t>-072012.</w:t>
        </w:r>
        <w:r w:rsidRPr="00753045">
          <w:rPr>
            <w:rStyle w:val="af0"/>
            <w:b/>
            <w:lang w:val="en-US"/>
          </w:rPr>
          <w:t>pdf</w:t>
        </w:r>
      </w:hyperlink>
    </w:p>
    <w:p w14:paraId="4197ECFC" w14:textId="77777777" w:rsidR="001624B0" w:rsidRPr="00A3796D" w:rsidRDefault="001624B0" w:rsidP="001624B0">
      <w:pPr>
        <w:pStyle w:val="af4"/>
        <w:numPr>
          <w:ilvl w:val="0"/>
          <w:numId w:val="22"/>
        </w:numPr>
        <w:jc w:val="both"/>
        <w:rPr>
          <w:b/>
          <w:lang w:val="en-US"/>
        </w:rPr>
      </w:pPr>
      <w:r w:rsidRPr="009027C6">
        <w:rPr>
          <w:b/>
          <w:lang w:val="en-US"/>
        </w:rPr>
        <w:t>Phillipa Hay&amp;Jane Morris.</w:t>
      </w:r>
      <w:r w:rsidRPr="009027C6">
        <w:rPr>
          <w:lang w:val="en-US"/>
        </w:rPr>
        <w:t xml:space="preserve"> Eating disorders 2016 edition Other disorders. IACAPAP textbook of child and adolescent mental health, Section H 1, pp.1-21. </w:t>
      </w:r>
      <w:hyperlink r:id="rId43" w:history="1">
        <w:r w:rsidRPr="009027C6">
          <w:rPr>
            <w:rStyle w:val="af0"/>
            <w:b/>
            <w:lang w:val="en-US"/>
          </w:rPr>
          <w:t>http</w:t>
        </w:r>
        <w:r w:rsidRPr="00A3796D">
          <w:rPr>
            <w:rStyle w:val="af0"/>
            <w:b/>
            <w:lang w:val="en-US"/>
          </w:rPr>
          <w:t>://</w:t>
        </w:r>
        <w:r w:rsidRPr="009027C6">
          <w:rPr>
            <w:rStyle w:val="af0"/>
            <w:b/>
            <w:lang w:val="en-US"/>
          </w:rPr>
          <w:t>iacapap</w:t>
        </w:r>
        <w:r w:rsidRPr="00A3796D">
          <w:rPr>
            <w:rStyle w:val="af0"/>
            <w:b/>
            <w:lang w:val="en-US"/>
          </w:rPr>
          <w:t>.</w:t>
        </w:r>
        <w:r w:rsidRPr="009027C6">
          <w:rPr>
            <w:rStyle w:val="af0"/>
            <w:b/>
            <w:lang w:val="en-US"/>
          </w:rPr>
          <w:t>org</w:t>
        </w:r>
        <w:r w:rsidRPr="00A3796D">
          <w:rPr>
            <w:rStyle w:val="af0"/>
            <w:b/>
            <w:lang w:val="en-US"/>
          </w:rPr>
          <w:t>/</w:t>
        </w:r>
        <w:r w:rsidRPr="009027C6">
          <w:rPr>
            <w:rStyle w:val="af0"/>
            <w:b/>
            <w:lang w:val="en-US"/>
          </w:rPr>
          <w:t>wp</w:t>
        </w:r>
        <w:r w:rsidRPr="00A3796D">
          <w:rPr>
            <w:rStyle w:val="af0"/>
            <w:b/>
            <w:lang w:val="en-US"/>
          </w:rPr>
          <w:t>-</w:t>
        </w:r>
        <w:r w:rsidRPr="009027C6">
          <w:rPr>
            <w:rStyle w:val="af0"/>
            <w:b/>
            <w:lang w:val="en-US"/>
          </w:rPr>
          <w:t>content</w:t>
        </w:r>
        <w:r w:rsidRPr="00A3796D">
          <w:rPr>
            <w:rStyle w:val="af0"/>
            <w:b/>
            <w:lang w:val="en-US"/>
          </w:rPr>
          <w:t>/</w:t>
        </w:r>
        <w:r w:rsidRPr="009027C6">
          <w:rPr>
            <w:rStyle w:val="af0"/>
            <w:b/>
            <w:lang w:val="en-US"/>
          </w:rPr>
          <w:t>uploads</w:t>
        </w:r>
        <w:r w:rsidRPr="00A3796D">
          <w:rPr>
            <w:rStyle w:val="af0"/>
            <w:b/>
            <w:lang w:val="en-US"/>
          </w:rPr>
          <w:t>/</w:t>
        </w:r>
        <w:r w:rsidRPr="009027C6">
          <w:rPr>
            <w:rStyle w:val="af0"/>
            <w:b/>
            <w:lang w:val="en-US"/>
          </w:rPr>
          <w:t>H</w:t>
        </w:r>
        <w:r w:rsidRPr="00A3796D">
          <w:rPr>
            <w:rStyle w:val="af0"/>
            <w:b/>
            <w:lang w:val="en-US"/>
          </w:rPr>
          <w:t>.1.-</w:t>
        </w:r>
        <w:r w:rsidRPr="009027C6">
          <w:rPr>
            <w:rStyle w:val="af0"/>
            <w:b/>
            <w:lang w:val="en-US"/>
          </w:rPr>
          <w:t>Eating</w:t>
        </w:r>
        <w:r w:rsidRPr="00A3796D">
          <w:rPr>
            <w:rStyle w:val="af0"/>
            <w:b/>
            <w:lang w:val="en-US"/>
          </w:rPr>
          <w:t>-</w:t>
        </w:r>
        <w:r w:rsidRPr="009027C6">
          <w:rPr>
            <w:rStyle w:val="af0"/>
            <w:b/>
            <w:lang w:val="en-US"/>
          </w:rPr>
          <w:t>disorders</w:t>
        </w:r>
        <w:r w:rsidRPr="00A3796D">
          <w:rPr>
            <w:rStyle w:val="af0"/>
            <w:b/>
            <w:lang w:val="en-US"/>
          </w:rPr>
          <w:t>-</w:t>
        </w:r>
        <w:r w:rsidRPr="009027C6">
          <w:rPr>
            <w:rStyle w:val="af0"/>
            <w:b/>
            <w:lang w:val="en-US"/>
          </w:rPr>
          <w:t>update</w:t>
        </w:r>
        <w:r w:rsidRPr="00A3796D">
          <w:rPr>
            <w:rStyle w:val="af0"/>
            <w:b/>
            <w:lang w:val="en-US"/>
          </w:rPr>
          <w:t>-2016.</w:t>
        </w:r>
        <w:r w:rsidRPr="009027C6">
          <w:rPr>
            <w:rStyle w:val="af0"/>
            <w:b/>
            <w:lang w:val="en-US"/>
          </w:rPr>
          <w:t>pdf</w:t>
        </w:r>
      </w:hyperlink>
    </w:p>
    <w:p w14:paraId="7C6B5290" w14:textId="77777777" w:rsidR="001624B0" w:rsidRPr="009027C6" w:rsidRDefault="001624B0" w:rsidP="001624B0">
      <w:pPr>
        <w:pStyle w:val="af4"/>
        <w:numPr>
          <w:ilvl w:val="0"/>
          <w:numId w:val="22"/>
        </w:numPr>
        <w:jc w:val="both"/>
        <w:rPr>
          <w:b/>
          <w:lang w:val="en-US"/>
        </w:rPr>
      </w:pPr>
      <w:r w:rsidRPr="009027C6">
        <w:rPr>
          <w:b/>
          <w:lang w:val="en-US"/>
        </w:rPr>
        <w:t>Hannah Metzger, Sina Wanderer &amp; Veit Roessner</w:t>
      </w:r>
      <w:r w:rsidRPr="009027C6">
        <w:rPr>
          <w:lang w:val="en-US"/>
        </w:rPr>
        <w:t xml:space="preserve">. Tic disorders IACAPAP textbook of child and adolescent mental health, Section H 2, pp.1-14.  </w:t>
      </w:r>
      <w:hyperlink r:id="rId44" w:history="1">
        <w:r w:rsidRPr="009027C6">
          <w:rPr>
            <w:rStyle w:val="af0"/>
            <w:b/>
            <w:lang w:val="en-US"/>
          </w:rPr>
          <w:t>http://iacapap.org/wp-content/uploads/H.2-TIC-DISORDERS-072012.pdf</w:t>
        </w:r>
      </w:hyperlink>
    </w:p>
    <w:p w14:paraId="3C4B6868" w14:textId="77777777" w:rsidR="001624B0" w:rsidRPr="00A3796D" w:rsidRDefault="001624B0" w:rsidP="001624B0">
      <w:pPr>
        <w:pStyle w:val="af4"/>
        <w:numPr>
          <w:ilvl w:val="0"/>
          <w:numId w:val="22"/>
        </w:numPr>
        <w:jc w:val="both"/>
        <w:rPr>
          <w:b/>
          <w:lang w:val="en-US"/>
        </w:rPr>
      </w:pPr>
      <w:r w:rsidRPr="00B40F15">
        <w:rPr>
          <w:b/>
          <w:lang w:val="en-US"/>
        </w:rPr>
        <w:t>Jack L Turban, Annelou LC de Vries, Kenneth J Zucker &amp; Shervin Shadianloo</w:t>
      </w:r>
      <w:r>
        <w:rPr>
          <w:lang w:val="en-US"/>
        </w:rPr>
        <w:t xml:space="preserve">. </w:t>
      </w:r>
      <w:r w:rsidRPr="00B40F15">
        <w:rPr>
          <w:lang w:val="en-US"/>
        </w:rPr>
        <w:t xml:space="preserve">Transgender and gender non-conforming youth 2018 edition </w:t>
      </w:r>
      <w:r w:rsidRPr="009027C6">
        <w:rPr>
          <w:lang w:val="en-US"/>
        </w:rPr>
        <w:t>IACAPAP textbook of child and adolescent mental health, Section H</w:t>
      </w:r>
      <w:r>
        <w:rPr>
          <w:lang w:val="en-US"/>
        </w:rPr>
        <w:t xml:space="preserve"> 3</w:t>
      </w:r>
      <w:r w:rsidRPr="009027C6">
        <w:rPr>
          <w:lang w:val="en-US"/>
        </w:rPr>
        <w:t>, pp.1-</w:t>
      </w:r>
      <w:r>
        <w:rPr>
          <w:lang w:val="en-US"/>
        </w:rPr>
        <w:t>28</w:t>
      </w:r>
      <w:r w:rsidRPr="009027C6">
        <w:rPr>
          <w:lang w:val="en-US"/>
        </w:rPr>
        <w:t xml:space="preserve">.  </w:t>
      </w:r>
      <w:r w:rsidRPr="00B40F15">
        <w:rPr>
          <w:lang w:val="en-US"/>
        </w:rPr>
        <w:t xml:space="preserve"> </w:t>
      </w:r>
      <w:hyperlink r:id="rId45" w:history="1">
        <w:r w:rsidRPr="00B40F15">
          <w:rPr>
            <w:rStyle w:val="af0"/>
            <w:b/>
            <w:lang w:val="en-US"/>
          </w:rPr>
          <w:t>http</w:t>
        </w:r>
        <w:r w:rsidRPr="00A3796D">
          <w:rPr>
            <w:rStyle w:val="af0"/>
            <w:b/>
            <w:lang w:val="en-US"/>
          </w:rPr>
          <w:t>://</w:t>
        </w:r>
        <w:r w:rsidRPr="00B40F15">
          <w:rPr>
            <w:rStyle w:val="af0"/>
            <w:b/>
            <w:lang w:val="en-US"/>
          </w:rPr>
          <w:t>iacapap</w:t>
        </w:r>
        <w:r w:rsidRPr="00A3796D">
          <w:rPr>
            <w:rStyle w:val="af0"/>
            <w:b/>
            <w:lang w:val="en-US"/>
          </w:rPr>
          <w:t>.</w:t>
        </w:r>
        <w:r w:rsidRPr="00B40F15">
          <w:rPr>
            <w:rStyle w:val="af0"/>
            <w:b/>
            <w:lang w:val="en-US"/>
          </w:rPr>
          <w:t>org</w:t>
        </w:r>
        <w:r w:rsidRPr="00A3796D">
          <w:rPr>
            <w:rStyle w:val="af0"/>
            <w:b/>
            <w:lang w:val="en-US"/>
          </w:rPr>
          <w:t>/</w:t>
        </w:r>
        <w:r w:rsidRPr="00B40F15">
          <w:rPr>
            <w:rStyle w:val="af0"/>
            <w:b/>
            <w:lang w:val="en-US"/>
          </w:rPr>
          <w:t>wp</w:t>
        </w:r>
        <w:r w:rsidRPr="00A3796D">
          <w:rPr>
            <w:rStyle w:val="af0"/>
            <w:b/>
            <w:lang w:val="en-US"/>
          </w:rPr>
          <w:t>-</w:t>
        </w:r>
        <w:r w:rsidRPr="00B40F15">
          <w:rPr>
            <w:rStyle w:val="af0"/>
            <w:b/>
            <w:lang w:val="en-US"/>
          </w:rPr>
          <w:t>content</w:t>
        </w:r>
        <w:r w:rsidRPr="00A3796D">
          <w:rPr>
            <w:rStyle w:val="af0"/>
            <w:b/>
            <w:lang w:val="en-US"/>
          </w:rPr>
          <w:t>/</w:t>
        </w:r>
        <w:r w:rsidRPr="00B40F15">
          <w:rPr>
            <w:rStyle w:val="af0"/>
            <w:b/>
            <w:lang w:val="en-US"/>
          </w:rPr>
          <w:t>uploads</w:t>
        </w:r>
        <w:r w:rsidRPr="00A3796D">
          <w:rPr>
            <w:rStyle w:val="af0"/>
            <w:b/>
            <w:lang w:val="en-US"/>
          </w:rPr>
          <w:t>/</w:t>
        </w:r>
        <w:r w:rsidRPr="00B40F15">
          <w:rPr>
            <w:rStyle w:val="af0"/>
            <w:b/>
            <w:lang w:val="en-US"/>
          </w:rPr>
          <w:t>H</w:t>
        </w:r>
        <w:r w:rsidRPr="00A3796D">
          <w:rPr>
            <w:rStyle w:val="af0"/>
            <w:b/>
            <w:lang w:val="en-US"/>
          </w:rPr>
          <w:t>.3-</w:t>
        </w:r>
        <w:r w:rsidRPr="00B40F15">
          <w:rPr>
            <w:rStyle w:val="af0"/>
            <w:b/>
            <w:lang w:val="en-US"/>
          </w:rPr>
          <w:t>GENDER</w:t>
        </w:r>
        <w:r w:rsidRPr="00A3796D">
          <w:rPr>
            <w:rStyle w:val="af0"/>
            <w:b/>
            <w:lang w:val="en-US"/>
          </w:rPr>
          <w:t>-</w:t>
        </w:r>
        <w:r w:rsidRPr="00B40F15">
          <w:rPr>
            <w:rStyle w:val="af0"/>
            <w:b/>
            <w:lang w:val="en-US"/>
          </w:rPr>
          <w:t>IDENTITY</w:t>
        </w:r>
        <w:r w:rsidRPr="00A3796D">
          <w:rPr>
            <w:rStyle w:val="af0"/>
            <w:b/>
            <w:lang w:val="en-US"/>
          </w:rPr>
          <w:t>-</w:t>
        </w:r>
        <w:r w:rsidRPr="00B40F15">
          <w:rPr>
            <w:rStyle w:val="af0"/>
            <w:b/>
            <w:lang w:val="en-US"/>
          </w:rPr>
          <w:t>Edition</w:t>
        </w:r>
        <w:r w:rsidRPr="00A3796D">
          <w:rPr>
            <w:rStyle w:val="af0"/>
            <w:b/>
            <w:lang w:val="en-US"/>
          </w:rPr>
          <w:t>-2018-</w:t>
        </w:r>
        <w:r w:rsidRPr="00B40F15">
          <w:rPr>
            <w:rStyle w:val="af0"/>
            <w:b/>
            <w:lang w:val="en-US"/>
          </w:rPr>
          <w:t>REVISED</w:t>
        </w:r>
        <w:r w:rsidRPr="00A3796D">
          <w:rPr>
            <w:rStyle w:val="af0"/>
            <w:b/>
            <w:lang w:val="en-US"/>
          </w:rPr>
          <w:t>.</w:t>
        </w:r>
        <w:r w:rsidRPr="00B40F15">
          <w:rPr>
            <w:rStyle w:val="af0"/>
            <w:b/>
            <w:lang w:val="en-US"/>
          </w:rPr>
          <w:t>pdf</w:t>
        </w:r>
      </w:hyperlink>
    </w:p>
    <w:p w14:paraId="33F12EA1" w14:textId="77777777" w:rsidR="001624B0" w:rsidRPr="00CC4E00" w:rsidRDefault="001624B0" w:rsidP="001624B0">
      <w:pPr>
        <w:pStyle w:val="af4"/>
        <w:numPr>
          <w:ilvl w:val="0"/>
          <w:numId w:val="22"/>
        </w:numPr>
        <w:jc w:val="both"/>
        <w:rPr>
          <w:b/>
          <w:lang w:val="en-US"/>
        </w:rPr>
      </w:pPr>
      <w:r w:rsidRPr="00A3796D">
        <w:rPr>
          <w:b/>
          <w:lang w:val="fr-FR"/>
        </w:rPr>
        <w:t>Lionel Cailhol, Ludovic Gicquel &amp; Jean-Philippe Raynaud</w:t>
      </w:r>
      <w:r w:rsidRPr="00A3796D">
        <w:rPr>
          <w:lang w:val="fr-FR"/>
        </w:rPr>
        <w:t xml:space="preserve">. </w:t>
      </w:r>
      <w:r w:rsidRPr="00A2211E">
        <w:rPr>
          <w:lang w:val="en-US"/>
        </w:rPr>
        <w:t xml:space="preserve">Borderline personality disorder in adolescents 2015 edition IACAPAP textbook of child and adolescent mental health, Section H 4, pp.1-17. </w:t>
      </w:r>
      <w:hyperlink r:id="rId46" w:history="1">
        <w:r w:rsidRPr="00CC4E00">
          <w:rPr>
            <w:rStyle w:val="af0"/>
            <w:b/>
            <w:lang w:val="en-US"/>
          </w:rPr>
          <w:t>http://iacapap.org/wp-content/uploads/H.4-BORDERLINE-2015-UPDATE.pdf</w:t>
        </w:r>
      </w:hyperlink>
    </w:p>
    <w:p w14:paraId="4696AFF4" w14:textId="77777777" w:rsidR="001624B0" w:rsidRPr="00CC4E00" w:rsidRDefault="001624B0" w:rsidP="001624B0">
      <w:pPr>
        <w:pStyle w:val="af4"/>
        <w:numPr>
          <w:ilvl w:val="0"/>
          <w:numId w:val="22"/>
        </w:numPr>
        <w:jc w:val="both"/>
        <w:rPr>
          <w:b/>
          <w:lang w:val="en-US"/>
        </w:rPr>
      </w:pPr>
      <w:r w:rsidRPr="00CC4E00">
        <w:rPr>
          <w:b/>
          <w:lang w:val="en-US"/>
        </w:rPr>
        <w:t>Jean Starling &amp; Isabelle Feijo</w:t>
      </w:r>
      <w:r w:rsidRPr="00CC4E00">
        <w:rPr>
          <w:lang w:val="en-US"/>
        </w:rPr>
        <w:t xml:space="preserve">. Schizophrenia and other psychotic disorders of early onset IACAPAP textbook of child and adolescent mental health, Section H 5, pp.1-22. </w:t>
      </w:r>
      <w:hyperlink r:id="rId47" w:history="1">
        <w:r w:rsidRPr="00CC4E00">
          <w:rPr>
            <w:rStyle w:val="af0"/>
            <w:b/>
            <w:lang w:val="en-US"/>
          </w:rPr>
          <w:t>http://iacapap.org/wp-content/uploads/H.5-SCHIZOPHRENIA-072012.pdf</w:t>
        </w:r>
      </w:hyperlink>
    </w:p>
    <w:p w14:paraId="1DE8F8D6" w14:textId="77777777" w:rsidR="001624B0" w:rsidRPr="00CC4E00" w:rsidRDefault="001624B0" w:rsidP="001624B0">
      <w:pPr>
        <w:pStyle w:val="af4"/>
        <w:numPr>
          <w:ilvl w:val="0"/>
          <w:numId w:val="22"/>
        </w:numPr>
        <w:jc w:val="both"/>
        <w:rPr>
          <w:b/>
          <w:lang w:val="en-US"/>
        </w:rPr>
      </w:pPr>
      <w:r w:rsidRPr="00CC4E00">
        <w:rPr>
          <w:b/>
          <w:lang w:val="en-US"/>
        </w:rPr>
        <w:t>Maite Ferrin, Helen Gosney, Arianna Marconi &amp; Joseph M. Rey</w:t>
      </w:r>
      <w:r w:rsidRPr="00CC4E00">
        <w:rPr>
          <w:lang w:val="en-US"/>
        </w:rPr>
        <w:t xml:space="preserve"> Using antipsychotic medication for the treatment of schizophrenia in children and adolescents IACAPAP textbook of child and adolescent mental health, Section H 5.1, pp.1-30. </w:t>
      </w:r>
      <w:hyperlink r:id="rId48" w:history="1">
        <w:r w:rsidRPr="00CC4E00">
          <w:rPr>
            <w:rStyle w:val="af0"/>
            <w:b/>
            <w:lang w:val="en-US"/>
          </w:rPr>
          <w:t>http://iacapap.org/wp-content/uploads/H.5.1-Antipsychotics-2016-amended.pdf</w:t>
        </w:r>
      </w:hyperlink>
    </w:p>
    <w:p w14:paraId="0D9EF161" w14:textId="77777777" w:rsidR="001624B0" w:rsidRPr="00320ED5" w:rsidRDefault="001624B0" w:rsidP="001624B0">
      <w:pPr>
        <w:pStyle w:val="af4"/>
        <w:numPr>
          <w:ilvl w:val="0"/>
          <w:numId w:val="22"/>
        </w:numPr>
        <w:jc w:val="both"/>
        <w:rPr>
          <w:b/>
          <w:lang w:val="en-US"/>
        </w:rPr>
      </w:pPr>
      <w:r w:rsidRPr="00320ED5">
        <w:rPr>
          <w:b/>
          <w:lang w:val="en-US"/>
        </w:rPr>
        <w:lastRenderedPageBreak/>
        <w:t>Jane Pei-Chen Chang &amp; Chung-Chieh Hung</w:t>
      </w:r>
      <w:r w:rsidRPr="00320ED5">
        <w:rPr>
          <w:lang w:val="en-US"/>
        </w:rPr>
        <w:t>. Problematic internet use IACAPAP textbook of child and adolescent mental health, Section H 6, pp.1-12</w:t>
      </w:r>
      <w:r w:rsidRPr="00320ED5">
        <w:rPr>
          <w:b/>
          <w:lang w:val="en-US"/>
        </w:rPr>
        <w:t xml:space="preserve">.  </w:t>
      </w:r>
      <w:hyperlink r:id="rId49" w:history="1">
        <w:r w:rsidRPr="00320ED5">
          <w:rPr>
            <w:rStyle w:val="af0"/>
            <w:b/>
            <w:lang w:val="en-US"/>
          </w:rPr>
          <w:t>http://iacapap.org/wp-content/uploads/H.6-INTERNET-ADDICTION-072012.pdf</w:t>
        </w:r>
      </w:hyperlink>
    </w:p>
    <w:p w14:paraId="259EBC3B" w14:textId="77777777" w:rsidR="001624B0" w:rsidRPr="000E2883" w:rsidRDefault="001624B0" w:rsidP="001624B0">
      <w:pPr>
        <w:pStyle w:val="af4"/>
        <w:numPr>
          <w:ilvl w:val="0"/>
          <w:numId w:val="22"/>
        </w:numPr>
        <w:jc w:val="both"/>
        <w:rPr>
          <w:b/>
          <w:lang w:val="en-US"/>
        </w:rPr>
      </w:pPr>
      <w:r w:rsidRPr="00320ED5">
        <w:rPr>
          <w:b/>
          <w:lang w:val="en-US"/>
        </w:rPr>
        <w:t>Olivia Fiertag, Sharon Taylor, Amina Tareen &amp; Elena Garralda</w:t>
      </w:r>
      <w:r w:rsidRPr="00320ED5">
        <w:rPr>
          <w:lang w:val="en-US"/>
        </w:rPr>
        <w:t xml:space="preserve">. Somatoform </w:t>
      </w:r>
      <w:r w:rsidRPr="000E2883">
        <w:rPr>
          <w:lang w:val="en-US"/>
        </w:rPr>
        <w:t xml:space="preserve">disorders. Child psychiatry &amp; pediatrics IACAPAP textbook of child and adolescent mental health, Section I.1, pp.2-22 </w:t>
      </w:r>
      <w:hyperlink r:id="rId50" w:history="1">
        <w:r w:rsidRPr="000E2883">
          <w:rPr>
            <w:rStyle w:val="af0"/>
            <w:b/>
            <w:lang w:val="en-US"/>
          </w:rPr>
          <w:t>http://iacapap.org/wp-content/uploads/I.1-SOMATOFORM-DISORDERS-072012.pdf</w:t>
        </w:r>
      </w:hyperlink>
    </w:p>
    <w:p w14:paraId="55A7DA6E" w14:textId="77777777" w:rsidR="001624B0" w:rsidRPr="000E2883" w:rsidRDefault="001624B0" w:rsidP="001624B0">
      <w:pPr>
        <w:pStyle w:val="af4"/>
        <w:numPr>
          <w:ilvl w:val="0"/>
          <w:numId w:val="22"/>
        </w:numPr>
        <w:jc w:val="both"/>
        <w:rPr>
          <w:b/>
          <w:lang w:val="en-US"/>
        </w:rPr>
      </w:pPr>
      <w:r w:rsidRPr="000E2883">
        <w:rPr>
          <w:b/>
          <w:lang w:val="en-US"/>
        </w:rPr>
        <w:t>Eduardo Barragán Pérez</w:t>
      </w:r>
      <w:r w:rsidRPr="000E2883">
        <w:rPr>
          <w:lang w:val="en-US"/>
        </w:rPr>
        <w:t xml:space="preserve">. Epilepsy and related psychiatric conditions. Child psychiatry &amp; pediatrics IACAPAP textbook of child and adolescent mental health, Section I.2, pp.1-13  </w:t>
      </w:r>
      <w:hyperlink r:id="rId51" w:history="1">
        <w:r w:rsidRPr="000E2883">
          <w:rPr>
            <w:rStyle w:val="af0"/>
            <w:b/>
            <w:lang w:val="en-US"/>
          </w:rPr>
          <w:t>http://iacapap.org/wp-content/uploads/I.2-EPILEPSY-072012.pdf</w:t>
        </w:r>
      </w:hyperlink>
    </w:p>
    <w:p w14:paraId="2373943D" w14:textId="77777777" w:rsidR="001624B0" w:rsidRPr="004228B0" w:rsidRDefault="001624B0" w:rsidP="001624B0">
      <w:pPr>
        <w:pStyle w:val="af4"/>
        <w:numPr>
          <w:ilvl w:val="0"/>
          <w:numId w:val="22"/>
        </w:numPr>
        <w:jc w:val="both"/>
        <w:rPr>
          <w:b/>
          <w:lang w:val="en-US"/>
        </w:rPr>
      </w:pPr>
      <w:r w:rsidRPr="004228B0">
        <w:rPr>
          <w:b/>
          <w:lang w:val="en-US"/>
        </w:rPr>
        <w:t>Tami D Benton, Anusha Lachman &amp; Soraya Seedat</w:t>
      </w:r>
      <w:r w:rsidRPr="004228B0">
        <w:rPr>
          <w:lang w:val="en-US"/>
        </w:rPr>
        <w:t>. Hiv/aids addressing the mental health needs of affected children  and families Child psychiatry &amp; pediatrics IACAPAP textbook of child and adolescent mental health, Section I.3, pp.1-</w:t>
      </w:r>
      <w:r w:rsidRPr="004228B0">
        <w:rPr>
          <w:b/>
          <w:lang w:val="en-US"/>
        </w:rPr>
        <w:t xml:space="preserve">26  </w:t>
      </w:r>
      <w:hyperlink r:id="rId52" w:history="1">
        <w:r w:rsidRPr="004228B0">
          <w:rPr>
            <w:rStyle w:val="af0"/>
            <w:b/>
            <w:lang w:val="en-US"/>
          </w:rPr>
          <w:t>http://iacapap.org/wp-content/uploads/I.3-HIV-AIDS-2013.pdf</w:t>
        </w:r>
      </w:hyperlink>
    </w:p>
    <w:p w14:paraId="240ABFAE" w14:textId="77777777" w:rsidR="001624B0" w:rsidRPr="00937A85" w:rsidRDefault="001624B0" w:rsidP="001624B0">
      <w:pPr>
        <w:pStyle w:val="af4"/>
        <w:numPr>
          <w:ilvl w:val="0"/>
          <w:numId w:val="22"/>
        </w:numPr>
        <w:jc w:val="both"/>
        <w:rPr>
          <w:lang w:val="en-US"/>
        </w:rPr>
      </w:pPr>
      <w:r w:rsidRPr="00DA4194">
        <w:rPr>
          <w:b/>
          <w:lang w:val="en-US"/>
        </w:rPr>
        <w:t>Samuele Cortese, Anna Ivanenko, Ujjwal Ramtekkar &amp; Marco Angriman</w:t>
      </w:r>
      <w:r>
        <w:rPr>
          <w:lang w:val="en-US"/>
        </w:rPr>
        <w:t xml:space="preserve">. </w:t>
      </w:r>
      <w:r w:rsidRPr="00DA4194">
        <w:rPr>
          <w:lang w:val="en-US"/>
        </w:rPr>
        <w:t xml:space="preserve">Sleep disorders in children and adolescents a practical guide </w:t>
      </w:r>
      <w:r w:rsidRPr="004228B0">
        <w:rPr>
          <w:lang w:val="en-US"/>
        </w:rPr>
        <w:t>IACAPAP textbook of child and adolescent mental health</w:t>
      </w:r>
      <w:r>
        <w:rPr>
          <w:lang w:val="en-US"/>
        </w:rPr>
        <w:t>, Section I.4</w:t>
      </w:r>
      <w:r w:rsidRPr="004228B0">
        <w:rPr>
          <w:lang w:val="en-US"/>
        </w:rPr>
        <w:t>, pp.1-</w:t>
      </w:r>
      <w:r>
        <w:rPr>
          <w:b/>
          <w:lang w:val="en-US"/>
        </w:rPr>
        <w:t>34</w:t>
      </w:r>
      <w:r w:rsidRPr="004228B0">
        <w:rPr>
          <w:b/>
          <w:lang w:val="en-US"/>
        </w:rPr>
        <w:t xml:space="preserve">  </w:t>
      </w:r>
      <w:hyperlink r:id="rId53" w:history="1">
        <w:r w:rsidRPr="006F7BFF">
          <w:rPr>
            <w:rStyle w:val="af0"/>
            <w:b/>
            <w:lang w:val="en-US"/>
          </w:rPr>
          <w:t>http://iacapap.org/wp-content/uploads/I-4-SLEEP-2014.pdf</w:t>
        </w:r>
      </w:hyperlink>
    </w:p>
    <w:p w14:paraId="4B682FAE" w14:textId="77777777" w:rsidR="001624B0" w:rsidRPr="00937A85" w:rsidRDefault="001624B0" w:rsidP="001624B0">
      <w:pPr>
        <w:pStyle w:val="af4"/>
        <w:numPr>
          <w:ilvl w:val="0"/>
          <w:numId w:val="22"/>
        </w:numPr>
        <w:jc w:val="both"/>
        <w:rPr>
          <w:b/>
          <w:lang w:val="en-US"/>
        </w:rPr>
      </w:pPr>
      <w:r w:rsidRPr="00937A85">
        <w:rPr>
          <w:b/>
          <w:lang w:val="en-US"/>
        </w:rPr>
        <w:t>Jan N. M. Schieveld, Erwin Ista, Hennie Knoester &amp; Marja L. Molag</w:t>
      </w:r>
      <w:r w:rsidRPr="00937A85">
        <w:rPr>
          <w:sz w:val="70"/>
          <w:szCs w:val="70"/>
          <w:lang w:val="en-US"/>
        </w:rPr>
        <w:t xml:space="preserve"> </w:t>
      </w:r>
      <w:r w:rsidRPr="00937A85">
        <w:rPr>
          <w:lang w:val="en-US"/>
        </w:rPr>
        <w:t xml:space="preserve">Pediatric delirium a practical approach </w:t>
      </w:r>
      <w:r w:rsidRPr="004228B0">
        <w:rPr>
          <w:lang w:val="en-US"/>
        </w:rPr>
        <w:t>IACAPAP textbook of child and adolescent mental health</w:t>
      </w:r>
      <w:r>
        <w:rPr>
          <w:lang w:val="en-US"/>
        </w:rPr>
        <w:t>, Section I.5</w:t>
      </w:r>
      <w:r w:rsidRPr="004228B0">
        <w:rPr>
          <w:lang w:val="en-US"/>
        </w:rPr>
        <w:t>, pp.1-</w:t>
      </w:r>
      <w:r>
        <w:rPr>
          <w:b/>
          <w:lang w:val="en-US"/>
        </w:rPr>
        <w:t>17.</w:t>
      </w:r>
      <w:r w:rsidRPr="004228B0">
        <w:rPr>
          <w:b/>
          <w:lang w:val="en-US"/>
        </w:rPr>
        <w:t xml:space="preserve">  </w:t>
      </w:r>
      <w:r w:rsidRPr="00937A85">
        <w:rPr>
          <w:lang w:val="en-US"/>
        </w:rPr>
        <w:t xml:space="preserve"> </w:t>
      </w:r>
      <w:hyperlink r:id="rId54" w:history="1">
        <w:r w:rsidRPr="00937A85">
          <w:rPr>
            <w:rStyle w:val="af0"/>
            <w:b/>
            <w:lang w:val="en-US"/>
          </w:rPr>
          <w:t>http://iacapap.org/wp-content/uploads/I.5-DELIRIUM-2015.pdf</w:t>
        </w:r>
      </w:hyperlink>
    </w:p>
    <w:p w14:paraId="76FA0C43" w14:textId="77777777" w:rsidR="001624B0" w:rsidRPr="00FC1CA3" w:rsidRDefault="001624B0" w:rsidP="001624B0">
      <w:pPr>
        <w:pStyle w:val="af4"/>
        <w:numPr>
          <w:ilvl w:val="0"/>
          <w:numId w:val="22"/>
        </w:numPr>
        <w:jc w:val="both"/>
        <w:rPr>
          <w:lang w:val="en-US"/>
        </w:rPr>
      </w:pPr>
      <w:r w:rsidRPr="00FC55A7">
        <w:rPr>
          <w:b/>
          <w:lang w:val="en-US"/>
        </w:rPr>
        <w:t>Carlo Carandang, Clare Gray, Heizer Marval-Ospino &amp; Shannon MacPhee</w:t>
      </w:r>
      <w:r w:rsidRPr="00FC55A7">
        <w:rPr>
          <w:lang w:val="en-US"/>
        </w:rPr>
        <w:t xml:space="preserve">. Child and adolescent psychiatric emergencies. Miscellaneous IACAPAP textbook of child and </w:t>
      </w:r>
      <w:r w:rsidRPr="00634C89">
        <w:rPr>
          <w:lang w:val="en-US"/>
        </w:rPr>
        <w:t>adolescent mental health, Section J.1, pp.2-</w:t>
      </w:r>
      <w:r w:rsidRPr="00634C89">
        <w:rPr>
          <w:b/>
          <w:lang w:val="en-US"/>
        </w:rPr>
        <w:t xml:space="preserve">32.  </w:t>
      </w:r>
      <w:hyperlink r:id="rId55" w:history="1">
        <w:r w:rsidRPr="00FC1CA3">
          <w:rPr>
            <w:rStyle w:val="af0"/>
            <w:b/>
            <w:lang w:val="en-US"/>
          </w:rPr>
          <w:t>http://iacapap.org/wp-content/uploads/J.1-EMERGENCIES-072012.pdf</w:t>
        </w:r>
      </w:hyperlink>
    </w:p>
    <w:p w14:paraId="71B54F50" w14:textId="77777777" w:rsidR="001624B0" w:rsidRPr="00FC1CA3" w:rsidRDefault="001624B0" w:rsidP="001624B0">
      <w:pPr>
        <w:pStyle w:val="af4"/>
        <w:numPr>
          <w:ilvl w:val="0"/>
          <w:numId w:val="22"/>
        </w:numPr>
        <w:jc w:val="both"/>
        <w:rPr>
          <w:b/>
          <w:lang w:val="en-US"/>
        </w:rPr>
      </w:pPr>
      <w:r w:rsidRPr="00FC1CA3">
        <w:rPr>
          <w:b/>
          <w:lang w:val="en-US"/>
        </w:rPr>
        <w:t>Nerissa L Soh, Garry Walter</w:t>
      </w:r>
      <w:r w:rsidRPr="00FC1CA3">
        <w:rPr>
          <w:lang w:val="en-US"/>
        </w:rPr>
        <w:t xml:space="preserve"> traditional and alternative medicine treatments in child and adolescent mental health IACAPAP textbook of child and adolescent mental health, Section J.2, pp.1-</w:t>
      </w:r>
      <w:r w:rsidRPr="00FC1CA3">
        <w:rPr>
          <w:b/>
          <w:lang w:val="en-US"/>
        </w:rPr>
        <w:t xml:space="preserve">22. </w:t>
      </w:r>
      <w:r w:rsidRPr="00FC1CA3">
        <w:rPr>
          <w:lang w:val="en-US"/>
        </w:rPr>
        <w:t xml:space="preserve"> </w:t>
      </w:r>
      <w:hyperlink r:id="rId56" w:history="1">
        <w:r w:rsidRPr="00FC1CA3">
          <w:rPr>
            <w:rStyle w:val="af0"/>
            <w:b/>
            <w:lang w:val="en-US"/>
          </w:rPr>
          <w:t>http://iacapap.org/wp-content/uploads/J.2-ALTERNATIVE-072012.pdf</w:t>
        </w:r>
      </w:hyperlink>
    </w:p>
    <w:p w14:paraId="53B09C55" w14:textId="77777777" w:rsidR="001624B0" w:rsidRPr="00DD4206" w:rsidRDefault="001624B0" w:rsidP="001624B0">
      <w:pPr>
        <w:pStyle w:val="af4"/>
        <w:numPr>
          <w:ilvl w:val="0"/>
          <w:numId w:val="22"/>
        </w:numPr>
        <w:jc w:val="both"/>
        <w:rPr>
          <w:b/>
          <w:lang w:val="en-US"/>
        </w:rPr>
      </w:pPr>
      <w:r w:rsidRPr="00FC1CA3">
        <w:rPr>
          <w:b/>
          <w:lang w:val="en-US"/>
        </w:rPr>
        <w:t>Erica van der Sloot &amp; Robert Vermeiren</w:t>
      </w:r>
      <w:r w:rsidRPr="00FC1CA3">
        <w:rPr>
          <w:lang w:val="en-US"/>
        </w:rPr>
        <w:t xml:space="preserve"> Forensic child and adolescent psychiatry IACAPAP textbook of child and adolescent mental health, Section J.3, pp.1-</w:t>
      </w:r>
      <w:r w:rsidRPr="00FC1CA3">
        <w:rPr>
          <w:b/>
          <w:lang w:val="en-US"/>
        </w:rPr>
        <w:t xml:space="preserve">12. </w:t>
      </w:r>
      <w:r w:rsidRPr="00FC1CA3">
        <w:rPr>
          <w:lang w:val="en-US"/>
        </w:rPr>
        <w:t xml:space="preserve"> </w:t>
      </w:r>
      <w:hyperlink r:id="rId57" w:history="1">
        <w:r w:rsidRPr="00DD4206">
          <w:rPr>
            <w:rStyle w:val="af0"/>
            <w:b/>
            <w:lang w:val="en-US"/>
          </w:rPr>
          <w:t>http://iacapap.org/wp-content/uploads/J.3-FORENSIC-072012.pdf</w:t>
        </w:r>
      </w:hyperlink>
    </w:p>
    <w:p w14:paraId="396A54DA" w14:textId="77777777" w:rsidR="001624B0" w:rsidRPr="00DD4206" w:rsidRDefault="001624B0" w:rsidP="001624B0">
      <w:pPr>
        <w:pStyle w:val="af4"/>
        <w:numPr>
          <w:ilvl w:val="0"/>
          <w:numId w:val="22"/>
        </w:numPr>
        <w:jc w:val="both"/>
        <w:rPr>
          <w:b/>
          <w:lang w:val="en-US"/>
        </w:rPr>
      </w:pPr>
      <w:r w:rsidRPr="00DD4206">
        <w:rPr>
          <w:b/>
          <w:lang w:val="en-US"/>
        </w:rPr>
        <w:t>Chiara Servili</w:t>
      </w:r>
      <w:r w:rsidRPr="00DD4206">
        <w:rPr>
          <w:lang w:val="en-US"/>
        </w:rPr>
        <w:t xml:space="preserve"> Organizing and delivering services for child and adolescent mental health IACAPAP textbook of child and adolescent mental health, Section J.5, pp.1-</w:t>
      </w:r>
      <w:r w:rsidRPr="00DD4206">
        <w:rPr>
          <w:b/>
          <w:lang w:val="en-US"/>
        </w:rPr>
        <w:t xml:space="preserve">15. </w:t>
      </w:r>
      <w:r w:rsidRPr="00DD4206">
        <w:rPr>
          <w:lang w:val="en-US"/>
        </w:rPr>
        <w:t xml:space="preserve"> </w:t>
      </w:r>
      <w:hyperlink r:id="rId58" w:history="1">
        <w:r w:rsidRPr="00DD4206">
          <w:rPr>
            <w:rStyle w:val="af0"/>
            <w:b/>
            <w:lang w:val="en-US"/>
          </w:rPr>
          <w:t>http://iacapap.org/wp-content/uploads/J.5-SERVICE-DELIVERY-072012.pdf</w:t>
        </w:r>
      </w:hyperlink>
    </w:p>
    <w:p w14:paraId="3F45FF38" w14:textId="77777777" w:rsidR="001624B0" w:rsidRPr="00C33AFA" w:rsidRDefault="001624B0" w:rsidP="001624B0">
      <w:pPr>
        <w:pStyle w:val="af4"/>
        <w:numPr>
          <w:ilvl w:val="0"/>
          <w:numId w:val="22"/>
        </w:numPr>
        <w:jc w:val="both"/>
        <w:rPr>
          <w:b/>
          <w:lang w:val="en-US"/>
        </w:rPr>
      </w:pPr>
      <w:r w:rsidRPr="00DD4206">
        <w:rPr>
          <w:b/>
          <w:lang w:val="en-US"/>
        </w:rPr>
        <w:t>Myron L Belfer &amp; Suzan Song</w:t>
      </w:r>
      <w:r w:rsidRPr="00DD4206">
        <w:rPr>
          <w:lang w:val="en-US"/>
        </w:rPr>
        <w:t>. The united nations convention on the rights of the child and implications for clinical practice, policy and research IACAPAP textbook of child and adolescent mental health</w:t>
      </w:r>
      <w:r>
        <w:rPr>
          <w:lang w:val="en-US"/>
        </w:rPr>
        <w:t>, Section J.7</w:t>
      </w:r>
      <w:r w:rsidRPr="00DD4206">
        <w:rPr>
          <w:lang w:val="en-US"/>
        </w:rPr>
        <w:t>, pp.1-</w:t>
      </w:r>
      <w:r w:rsidRPr="00DD4206">
        <w:rPr>
          <w:b/>
          <w:lang w:val="en-US"/>
        </w:rPr>
        <w:t>1</w:t>
      </w:r>
      <w:r>
        <w:rPr>
          <w:b/>
          <w:lang w:val="en-US"/>
        </w:rPr>
        <w:t>6</w:t>
      </w:r>
      <w:r w:rsidRPr="00DD4206">
        <w:rPr>
          <w:b/>
          <w:lang w:val="en-US"/>
        </w:rPr>
        <w:t xml:space="preserve">. </w:t>
      </w:r>
      <w:r w:rsidRPr="00DD4206">
        <w:rPr>
          <w:lang w:val="en-US"/>
        </w:rPr>
        <w:t xml:space="preserve"> </w:t>
      </w:r>
      <w:hyperlink r:id="rId59" w:history="1">
        <w:r w:rsidRPr="00C33AFA">
          <w:rPr>
            <w:rStyle w:val="af0"/>
            <w:b/>
            <w:lang w:val="en-US"/>
          </w:rPr>
          <w:t>http://iacapap.org/wp-content/uploads/J.7-UN-CONVENTION-072012.pdf</w:t>
        </w:r>
      </w:hyperlink>
    </w:p>
    <w:p w14:paraId="7B5CE0E1" w14:textId="77777777" w:rsidR="001624B0" w:rsidRPr="00A3796D" w:rsidRDefault="001624B0" w:rsidP="001624B0">
      <w:pPr>
        <w:pStyle w:val="af4"/>
        <w:numPr>
          <w:ilvl w:val="0"/>
          <w:numId w:val="22"/>
        </w:numPr>
        <w:jc w:val="both"/>
        <w:rPr>
          <w:b/>
          <w:lang w:val="en-US"/>
        </w:rPr>
      </w:pPr>
      <w:r w:rsidRPr="00C33AFA">
        <w:rPr>
          <w:b/>
          <w:lang w:val="en-US"/>
        </w:rPr>
        <w:t>Peter N. Stearns</w:t>
      </w:r>
      <w:r w:rsidRPr="00C33AFA">
        <w:rPr>
          <w:lang w:val="en-US"/>
        </w:rPr>
        <w:t>. History of childhood IACAPAP textbook of child and adolescent mental health, Section J.9, pp.1-</w:t>
      </w:r>
      <w:r w:rsidRPr="00C33AFA">
        <w:rPr>
          <w:b/>
          <w:lang w:val="en-US"/>
        </w:rPr>
        <w:t>32</w:t>
      </w:r>
      <w:r w:rsidRPr="002950BE">
        <w:rPr>
          <w:b/>
          <w:lang w:val="en-US"/>
        </w:rPr>
        <w:t xml:space="preserve">.  </w:t>
      </w:r>
      <w:hyperlink r:id="rId60" w:history="1">
        <w:r w:rsidRPr="002950BE">
          <w:rPr>
            <w:rStyle w:val="af0"/>
            <w:b/>
            <w:lang w:val="en-US"/>
          </w:rPr>
          <w:t>http</w:t>
        </w:r>
        <w:r w:rsidRPr="00A3796D">
          <w:rPr>
            <w:rStyle w:val="af0"/>
            <w:b/>
            <w:lang w:val="en-US"/>
          </w:rPr>
          <w:t>://</w:t>
        </w:r>
        <w:r w:rsidRPr="002950BE">
          <w:rPr>
            <w:rStyle w:val="af0"/>
            <w:b/>
            <w:lang w:val="en-US"/>
          </w:rPr>
          <w:t>iacapap</w:t>
        </w:r>
        <w:r w:rsidRPr="00A3796D">
          <w:rPr>
            <w:rStyle w:val="af0"/>
            <w:b/>
            <w:lang w:val="en-US"/>
          </w:rPr>
          <w:t>.</w:t>
        </w:r>
        <w:r w:rsidRPr="002950BE">
          <w:rPr>
            <w:rStyle w:val="af0"/>
            <w:b/>
            <w:lang w:val="en-US"/>
          </w:rPr>
          <w:t>org</w:t>
        </w:r>
        <w:r w:rsidRPr="00A3796D">
          <w:rPr>
            <w:rStyle w:val="af0"/>
            <w:b/>
            <w:lang w:val="en-US"/>
          </w:rPr>
          <w:t>/</w:t>
        </w:r>
        <w:r w:rsidRPr="002950BE">
          <w:rPr>
            <w:rStyle w:val="af0"/>
            <w:b/>
            <w:lang w:val="en-US"/>
          </w:rPr>
          <w:t>wp</w:t>
        </w:r>
        <w:r w:rsidRPr="00A3796D">
          <w:rPr>
            <w:rStyle w:val="af0"/>
            <w:b/>
            <w:lang w:val="en-US"/>
          </w:rPr>
          <w:t>-</w:t>
        </w:r>
        <w:r w:rsidRPr="002950BE">
          <w:rPr>
            <w:rStyle w:val="af0"/>
            <w:b/>
            <w:lang w:val="en-US"/>
          </w:rPr>
          <w:t>content</w:t>
        </w:r>
        <w:r w:rsidRPr="00A3796D">
          <w:rPr>
            <w:rStyle w:val="af0"/>
            <w:b/>
            <w:lang w:val="en-US"/>
          </w:rPr>
          <w:t>/</w:t>
        </w:r>
        <w:r w:rsidRPr="002950BE">
          <w:rPr>
            <w:rStyle w:val="af0"/>
            <w:b/>
            <w:lang w:val="en-US"/>
          </w:rPr>
          <w:t>uploads</w:t>
        </w:r>
        <w:r w:rsidRPr="00A3796D">
          <w:rPr>
            <w:rStyle w:val="af0"/>
            <w:b/>
            <w:lang w:val="en-US"/>
          </w:rPr>
          <w:t>/</w:t>
        </w:r>
        <w:r w:rsidRPr="002950BE">
          <w:rPr>
            <w:rStyle w:val="af0"/>
            <w:b/>
            <w:lang w:val="en-US"/>
          </w:rPr>
          <w:t>J</w:t>
        </w:r>
        <w:r w:rsidRPr="00A3796D">
          <w:rPr>
            <w:rStyle w:val="af0"/>
            <w:b/>
            <w:lang w:val="en-US"/>
          </w:rPr>
          <w:t>.9-</w:t>
        </w:r>
        <w:r w:rsidRPr="002950BE">
          <w:rPr>
            <w:rStyle w:val="af0"/>
            <w:b/>
            <w:lang w:val="en-US"/>
          </w:rPr>
          <w:t>HISTORY</w:t>
        </w:r>
        <w:r w:rsidRPr="00A3796D">
          <w:rPr>
            <w:rStyle w:val="af0"/>
            <w:b/>
            <w:lang w:val="en-US"/>
          </w:rPr>
          <w:t>-</w:t>
        </w:r>
        <w:r w:rsidRPr="002950BE">
          <w:rPr>
            <w:rStyle w:val="af0"/>
            <w:b/>
            <w:lang w:val="en-US"/>
          </w:rPr>
          <w:t>OF</w:t>
        </w:r>
        <w:r w:rsidRPr="00A3796D">
          <w:rPr>
            <w:rStyle w:val="af0"/>
            <w:b/>
            <w:lang w:val="en-US"/>
          </w:rPr>
          <w:t>-</w:t>
        </w:r>
        <w:r w:rsidRPr="002950BE">
          <w:rPr>
            <w:rStyle w:val="af0"/>
            <w:b/>
            <w:lang w:val="en-US"/>
          </w:rPr>
          <w:t>CHILDHOOD</w:t>
        </w:r>
        <w:r w:rsidRPr="00A3796D">
          <w:rPr>
            <w:rStyle w:val="af0"/>
            <w:b/>
            <w:lang w:val="en-US"/>
          </w:rPr>
          <w:t>-2015.</w:t>
        </w:r>
        <w:r w:rsidRPr="002950BE">
          <w:rPr>
            <w:rStyle w:val="af0"/>
            <w:b/>
            <w:lang w:val="en-US"/>
          </w:rPr>
          <w:t>pdf</w:t>
        </w:r>
      </w:hyperlink>
    </w:p>
    <w:p w14:paraId="352C1A44" w14:textId="77777777" w:rsidR="001624B0" w:rsidRPr="00A3796D" w:rsidRDefault="001624B0" w:rsidP="001624B0">
      <w:pPr>
        <w:pStyle w:val="af4"/>
        <w:numPr>
          <w:ilvl w:val="0"/>
          <w:numId w:val="22"/>
        </w:numPr>
        <w:jc w:val="both"/>
        <w:rPr>
          <w:b/>
          <w:lang w:val="en-US"/>
        </w:rPr>
      </w:pPr>
      <w:r w:rsidRPr="00754161">
        <w:rPr>
          <w:b/>
          <w:lang w:val="en-US"/>
        </w:rPr>
        <w:t>Joseph</w:t>
      </w:r>
      <w:r w:rsidRPr="00A3796D">
        <w:rPr>
          <w:b/>
          <w:lang w:val="en-US"/>
        </w:rPr>
        <w:t xml:space="preserve"> </w:t>
      </w:r>
      <w:r w:rsidRPr="00754161">
        <w:rPr>
          <w:b/>
          <w:lang w:val="en-US"/>
        </w:rPr>
        <w:t>M</w:t>
      </w:r>
      <w:r w:rsidRPr="00A3796D">
        <w:rPr>
          <w:b/>
          <w:lang w:val="en-US"/>
        </w:rPr>
        <w:t xml:space="preserve">. </w:t>
      </w:r>
      <w:r w:rsidRPr="00754161">
        <w:rPr>
          <w:b/>
          <w:lang w:val="en-US"/>
        </w:rPr>
        <w:t>Rey</w:t>
      </w:r>
      <w:r w:rsidRPr="00A3796D">
        <w:rPr>
          <w:b/>
          <w:lang w:val="en-US"/>
        </w:rPr>
        <w:t xml:space="preserve">, </w:t>
      </w:r>
      <w:r w:rsidRPr="00754161">
        <w:rPr>
          <w:b/>
          <w:lang w:val="en-US"/>
        </w:rPr>
        <w:t>Francisco</w:t>
      </w:r>
      <w:r w:rsidRPr="00A3796D">
        <w:rPr>
          <w:b/>
          <w:lang w:val="en-US"/>
        </w:rPr>
        <w:t xml:space="preserve"> </w:t>
      </w:r>
      <w:r w:rsidRPr="00754161">
        <w:rPr>
          <w:b/>
          <w:lang w:val="en-US"/>
        </w:rPr>
        <w:t>B</w:t>
      </w:r>
      <w:r w:rsidRPr="00A3796D">
        <w:rPr>
          <w:b/>
          <w:lang w:val="en-US"/>
        </w:rPr>
        <w:t xml:space="preserve">. </w:t>
      </w:r>
      <w:r w:rsidRPr="00754161">
        <w:rPr>
          <w:b/>
          <w:lang w:val="en-US"/>
        </w:rPr>
        <w:t>Assump</w:t>
      </w:r>
      <w:r w:rsidRPr="00A3796D">
        <w:rPr>
          <w:b/>
          <w:lang w:val="en-US"/>
        </w:rPr>
        <w:t>çã</w:t>
      </w:r>
      <w:r w:rsidRPr="00754161">
        <w:rPr>
          <w:b/>
          <w:lang w:val="en-US"/>
        </w:rPr>
        <w:t>o</w:t>
      </w:r>
      <w:r w:rsidRPr="00A3796D">
        <w:rPr>
          <w:b/>
          <w:lang w:val="en-US"/>
        </w:rPr>
        <w:t xml:space="preserve"> </w:t>
      </w:r>
      <w:r w:rsidRPr="00754161">
        <w:rPr>
          <w:b/>
          <w:lang w:val="en-US"/>
        </w:rPr>
        <w:t>Jr</w:t>
      </w:r>
      <w:r w:rsidRPr="00A3796D">
        <w:rPr>
          <w:b/>
          <w:lang w:val="en-US"/>
        </w:rPr>
        <w:t xml:space="preserve">, </w:t>
      </w:r>
      <w:r w:rsidRPr="00754161">
        <w:rPr>
          <w:b/>
          <w:lang w:val="en-US"/>
        </w:rPr>
        <w:t>Carlos</w:t>
      </w:r>
      <w:r w:rsidRPr="00A3796D">
        <w:rPr>
          <w:b/>
          <w:lang w:val="en-US"/>
        </w:rPr>
        <w:t xml:space="preserve"> </w:t>
      </w:r>
      <w:r w:rsidRPr="00754161">
        <w:rPr>
          <w:b/>
          <w:lang w:val="en-US"/>
        </w:rPr>
        <w:t>A</w:t>
      </w:r>
      <w:r w:rsidRPr="00A3796D">
        <w:rPr>
          <w:b/>
          <w:lang w:val="en-US"/>
        </w:rPr>
        <w:t xml:space="preserve">. </w:t>
      </w:r>
      <w:r w:rsidRPr="00754161">
        <w:rPr>
          <w:b/>
          <w:lang w:val="en-US"/>
        </w:rPr>
        <w:t>Bernad</w:t>
      </w:r>
      <w:r w:rsidRPr="00A3796D">
        <w:rPr>
          <w:b/>
          <w:lang w:val="en-US"/>
        </w:rPr>
        <w:t xml:space="preserve">, </w:t>
      </w:r>
      <w:r w:rsidRPr="00754161">
        <w:rPr>
          <w:b/>
          <w:lang w:val="en-US"/>
        </w:rPr>
        <w:t>F</w:t>
      </w:r>
      <w:r w:rsidRPr="00A3796D">
        <w:rPr>
          <w:b/>
          <w:lang w:val="en-US"/>
        </w:rPr>
        <w:t>ü</w:t>
      </w:r>
      <w:r w:rsidRPr="00754161">
        <w:rPr>
          <w:b/>
          <w:lang w:val="en-US"/>
        </w:rPr>
        <w:t>sun</w:t>
      </w:r>
      <w:r w:rsidRPr="00A3796D">
        <w:rPr>
          <w:b/>
          <w:lang w:val="en-US"/>
        </w:rPr>
        <w:t xml:space="preserve"> Ç</w:t>
      </w:r>
      <w:r w:rsidRPr="00754161">
        <w:rPr>
          <w:b/>
          <w:lang w:val="en-US"/>
        </w:rPr>
        <w:t>etin</w:t>
      </w:r>
      <w:r w:rsidRPr="00A3796D">
        <w:rPr>
          <w:b/>
          <w:lang w:val="en-US"/>
        </w:rPr>
        <w:t xml:space="preserve"> Ç</w:t>
      </w:r>
      <w:r w:rsidRPr="00754161">
        <w:rPr>
          <w:b/>
          <w:lang w:val="en-US"/>
        </w:rPr>
        <w:t>uhadaro</w:t>
      </w:r>
      <w:r w:rsidRPr="00A3796D">
        <w:rPr>
          <w:b/>
          <w:lang w:val="en-US"/>
        </w:rPr>
        <w:t>ğ</w:t>
      </w:r>
      <w:r w:rsidRPr="00754161">
        <w:rPr>
          <w:b/>
          <w:lang w:val="en-US"/>
        </w:rPr>
        <w:t>lu</w:t>
      </w:r>
      <w:r w:rsidRPr="00A3796D">
        <w:rPr>
          <w:b/>
          <w:lang w:val="en-US"/>
        </w:rPr>
        <w:t xml:space="preserve">, </w:t>
      </w:r>
      <w:r w:rsidRPr="00754161">
        <w:rPr>
          <w:b/>
          <w:lang w:val="en-US"/>
        </w:rPr>
        <w:t>Bonnie</w:t>
      </w:r>
      <w:r w:rsidRPr="00A3796D">
        <w:rPr>
          <w:b/>
          <w:lang w:val="en-US"/>
        </w:rPr>
        <w:t xml:space="preserve"> </w:t>
      </w:r>
      <w:r w:rsidRPr="00754161">
        <w:rPr>
          <w:b/>
          <w:lang w:val="en-US"/>
        </w:rPr>
        <w:t>Evans</w:t>
      </w:r>
      <w:r w:rsidRPr="00A3796D">
        <w:rPr>
          <w:b/>
          <w:lang w:val="en-US"/>
        </w:rPr>
        <w:t xml:space="preserve">, </w:t>
      </w:r>
      <w:r w:rsidRPr="00754161">
        <w:rPr>
          <w:b/>
          <w:lang w:val="en-US"/>
        </w:rPr>
        <w:t>Daniel</w:t>
      </w:r>
      <w:r w:rsidRPr="00A3796D">
        <w:rPr>
          <w:b/>
          <w:lang w:val="en-US"/>
        </w:rPr>
        <w:t xml:space="preserve"> </w:t>
      </w:r>
      <w:r w:rsidRPr="00754161">
        <w:rPr>
          <w:b/>
          <w:lang w:val="en-US"/>
        </w:rPr>
        <w:t>Fung</w:t>
      </w:r>
      <w:r w:rsidRPr="00A3796D">
        <w:rPr>
          <w:b/>
          <w:lang w:val="en-US"/>
        </w:rPr>
        <w:t xml:space="preserve">, </w:t>
      </w:r>
      <w:r w:rsidRPr="00754161">
        <w:rPr>
          <w:b/>
          <w:lang w:val="en-US"/>
        </w:rPr>
        <w:t>Gordon</w:t>
      </w:r>
      <w:r w:rsidRPr="00A3796D">
        <w:rPr>
          <w:b/>
          <w:lang w:val="en-US"/>
        </w:rPr>
        <w:t xml:space="preserve"> </w:t>
      </w:r>
      <w:r w:rsidRPr="00754161">
        <w:rPr>
          <w:b/>
          <w:lang w:val="en-US"/>
        </w:rPr>
        <w:t>Harper</w:t>
      </w:r>
      <w:r w:rsidRPr="00A3796D">
        <w:rPr>
          <w:b/>
          <w:lang w:val="en-US"/>
        </w:rPr>
        <w:t xml:space="preserve">, </w:t>
      </w:r>
      <w:r w:rsidRPr="00754161">
        <w:rPr>
          <w:b/>
          <w:lang w:val="en-US"/>
        </w:rPr>
        <w:t>Lo</w:t>
      </w:r>
      <w:r w:rsidRPr="00A3796D">
        <w:rPr>
          <w:b/>
          <w:lang w:val="en-US"/>
        </w:rPr>
        <w:t>ï</w:t>
      </w:r>
      <w:r w:rsidRPr="00754161">
        <w:rPr>
          <w:b/>
          <w:lang w:val="en-US"/>
        </w:rPr>
        <w:t>c</w:t>
      </w:r>
      <w:r w:rsidRPr="00A3796D">
        <w:rPr>
          <w:b/>
          <w:lang w:val="en-US"/>
        </w:rPr>
        <w:t xml:space="preserve"> </w:t>
      </w:r>
      <w:r w:rsidRPr="00754161">
        <w:rPr>
          <w:b/>
          <w:lang w:val="en-US"/>
        </w:rPr>
        <w:t>Loidreau</w:t>
      </w:r>
      <w:r w:rsidRPr="00A3796D">
        <w:rPr>
          <w:b/>
          <w:lang w:val="en-US"/>
        </w:rPr>
        <w:t xml:space="preserve">, </w:t>
      </w:r>
      <w:r w:rsidRPr="00754161">
        <w:rPr>
          <w:b/>
          <w:lang w:val="en-US"/>
        </w:rPr>
        <w:t>Yoshiro</w:t>
      </w:r>
      <w:r w:rsidRPr="00A3796D">
        <w:rPr>
          <w:b/>
          <w:lang w:val="en-US"/>
        </w:rPr>
        <w:t xml:space="preserve"> </w:t>
      </w:r>
      <w:r w:rsidRPr="00754161">
        <w:rPr>
          <w:b/>
          <w:lang w:val="en-US"/>
        </w:rPr>
        <w:t>Ono</w:t>
      </w:r>
      <w:r w:rsidRPr="00A3796D">
        <w:rPr>
          <w:b/>
          <w:lang w:val="en-US"/>
        </w:rPr>
        <w:t xml:space="preserve">, </w:t>
      </w:r>
      <w:r w:rsidRPr="00754161">
        <w:rPr>
          <w:b/>
          <w:lang w:val="en-US"/>
        </w:rPr>
        <w:t>Dainius</w:t>
      </w:r>
      <w:r w:rsidRPr="00A3796D">
        <w:rPr>
          <w:b/>
          <w:lang w:val="en-US"/>
        </w:rPr>
        <w:t xml:space="preserve"> </w:t>
      </w:r>
      <w:r w:rsidRPr="00754161">
        <w:rPr>
          <w:b/>
          <w:lang w:val="en-US"/>
        </w:rPr>
        <w:t>P</w:t>
      </w:r>
      <w:r w:rsidRPr="00A3796D">
        <w:rPr>
          <w:b/>
          <w:lang w:val="en-US"/>
        </w:rPr>
        <w:t>ū</w:t>
      </w:r>
      <w:r w:rsidRPr="00754161">
        <w:rPr>
          <w:b/>
          <w:lang w:val="en-US"/>
        </w:rPr>
        <w:t>ras</w:t>
      </w:r>
      <w:r w:rsidRPr="00A3796D">
        <w:rPr>
          <w:b/>
          <w:lang w:val="en-US"/>
        </w:rPr>
        <w:t xml:space="preserve">, </w:t>
      </w:r>
      <w:r w:rsidRPr="00754161">
        <w:rPr>
          <w:b/>
          <w:lang w:val="en-US"/>
        </w:rPr>
        <w:t>Helmut</w:t>
      </w:r>
      <w:r w:rsidRPr="00A3796D">
        <w:rPr>
          <w:b/>
          <w:lang w:val="en-US"/>
        </w:rPr>
        <w:t xml:space="preserve"> </w:t>
      </w:r>
      <w:r w:rsidRPr="00754161">
        <w:rPr>
          <w:b/>
          <w:lang w:val="en-US"/>
        </w:rPr>
        <w:t>Remschmidt</w:t>
      </w:r>
      <w:r w:rsidRPr="00A3796D">
        <w:rPr>
          <w:b/>
          <w:lang w:val="en-US"/>
        </w:rPr>
        <w:t xml:space="preserve">, </w:t>
      </w:r>
      <w:r w:rsidRPr="00754161">
        <w:rPr>
          <w:b/>
          <w:lang w:val="en-US"/>
        </w:rPr>
        <w:t>Brian</w:t>
      </w:r>
      <w:r w:rsidRPr="00A3796D">
        <w:rPr>
          <w:b/>
          <w:lang w:val="en-US"/>
        </w:rPr>
        <w:t xml:space="preserve"> </w:t>
      </w:r>
      <w:r w:rsidRPr="00754161">
        <w:rPr>
          <w:b/>
          <w:lang w:val="en-US"/>
        </w:rPr>
        <w:t>Robertson</w:t>
      </w:r>
      <w:r w:rsidRPr="00A3796D">
        <w:rPr>
          <w:b/>
          <w:lang w:val="en-US"/>
        </w:rPr>
        <w:t xml:space="preserve">, </w:t>
      </w:r>
      <w:r w:rsidRPr="00754161">
        <w:rPr>
          <w:b/>
          <w:lang w:val="en-US"/>
        </w:rPr>
        <w:t>Olga</w:t>
      </w:r>
      <w:r w:rsidRPr="00A3796D">
        <w:rPr>
          <w:b/>
          <w:lang w:val="en-US"/>
        </w:rPr>
        <w:t xml:space="preserve"> </w:t>
      </w:r>
      <w:r w:rsidRPr="00754161">
        <w:rPr>
          <w:b/>
          <w:lang w:val="en-US"/>
        </w:rPr>
        <w:t>A</w:t>
      </w:r>
      <w:r w:rsidRPr="00A3796D">
        <w:rPr>
          <w:b/>
          <w:lang w:val="en-US"/>
        </w:rPr>
        <w:t xml:space="preserve">. </w:t>
      </w:r>
      <w:r w:rsidRPr="00754161">
        <w:rPr>
          <w:b/>
          <w:lang w:val="en-US"/>
        </w:rPr>
        <w:t>Rusakoskaya</w:t>
      </w:r>
      <w:r w:rsidRPr="00A3796D">
        <w:rPr>
          <w:b/>
          <w:lang w:val="en-US"/>
        </w:rPr>
        <w:t xml:space="preserve">, </w:t>
      </w:r>
      <w:r w:rsidRPr="00754161">
        <w:rPr>
          <w:b/>
          <w:lang w:val="en-US"/>
        </w:rPr>
        <w:t>Kari</w:t>
      </w:r>
      <w:r w:rsidRPr="00A3796D">
        <w:rPr>
          <w:b/>
          <w:lang w:val="en-US"/>
        </w:rPr>
        <w:t xml:space="preserve"> </w:t>
      </w:r>
      <w:r w:rsidRPr="00754161">
        <w:rPr>
          <w:b/>
          <w:lang w:val="en-US"/>
        </w:rPr>
        <w:t>Schleime</w:t>
      </w:r>
      <w:r w:rsidRPr="00A3796D">
        <w:rPr>
          <w:lang w:val="en-US"/>
        </w:rPr>
        <w:t xml:space="preserve">. </w:t>
      </w:r>
      <w:r w:rsidRPr="00754161">
        <w:rPr>
          <w:lang w:val="en-US"/>
        </w:rPr>
        <w:t>History of child psychiatry IACAPAP textbook of child and adolescent mental health, Section J.10, pp.1-</w:t>
      </w:r>
      <w:r w:rsidRPr="00754161">
        <w:rPr>
          <w:b/>
          <w:lang w:val="en-US"/>
        </w:rPr>
        <w:t xml:space="preserve">72.  </w:t>
      </w:r>
      <w:r w:rsidRPr="00754161">
        <w:rPr>
          <w:lang w:val="en-US"/>
        </w:rPr>
        <w:t xml:space="preserve"> </w:t>
      </w:r>
      <w:hyperlink r:id="rId61" w:history="1">
        <w:r w:rsidRPr="00A354ED">
          <w:rPr>
            <w:rStyle w:val="af0"/>
            <w:b/>
            <w:lang w:val="en-US"/>
          </w:rPr>
          <w:t>http</w:t>
        </w:r>
        <w:r w:rsidRPr="00A3796D">
          <w:rPr>
            <w:rStyle w:val="af0"/>
            <w:b/>
            <w:lang w:val="en-US"/>
          </w:rPr>
          <w:t>://</w:t>
        </w:r>
        <w:r w:rsidRPr="00A354ED">
          <w:rPr>
            <w:rStyle w:val="af0"/>
            <w:b/>
            <w:lang w:val="en-US"/>
          </w:rPr>
          <w:t>iacapap</w:t>
        </w:r>
        <w:r w:rsidRPr="00A3796D">
          <w:rPr>
            <w:rStyle w:val="af0"/>
            <w:b/>
            <w:lang w:val="en-US"/>
          </w:rPr>
          <w:t>.</w:t>
        </w:r>
        <w:r w:rsidRPr="00A354ED">
          <w:rPr>
            <w:rStyle w:val="af0"/>
            <w:b/>
            <w:lang w:val="en-US"/>
          </w:rPr>
          <w:t>org</w:t>
        </w:r>
        <w:r w:rsidRPr="00A3796D">
          <w:rPr>
            <w:rStyle w:val="af0"/>
            <w:b/>
            <w:lang w:val="en-US"/>
          </w:rPr>
          <w:t>/</w:t>
        </w:r>
        <w:r w:rsidRPr="00A354ED">
          <w:rPr>
            <w:rStyle w:val="af0"/>
            <w:b/>
            <w:lang w:val="en-US"/>
          </w:rPr>
          <w:t>wp</w:t>
        </w:r>
        <w:r w:rsidRPr="00A3796D">
          <w:rPr>
            <w:rStyle w:val="af0"/>
            <w:b/>
            <w:lang w:val="en-US"/>
          </w:rPr>
          <w:t>-</w:t>
        </w:r>
        <w:r w:rsidRPr="00A354ED">
          <w:rPr>
            <w:rStyle w:val="af0"/>
            <w:b/>
            <w:lang w:val="en-US"/>
          </w:rPr>
          <w:t>content</w:t>
        </w:r>
        <w:r w:rsidRPr="00A3796D">
          <w:rPr>
            <w:rStyle w:val="af0"/>
            <w:b/>
            <w:lang w:val="en-US"/>
          </w:rPr>
          <w:t>/</w:t>
        </w:r>
        <w:r w:rsidRPr="00A354ED">
          <w:rPr>
            <w:rStyle w:val="af0"/>
            <w:b/>
            <w:lang w:val="en-US"/>
          </w:rPr>
          <w:t>uploads</w:t>
        </w:r>
        <w:r w:rsidRPr="00A3796D">
          <w:rPr>
            <w:rStyle w:val="af0"/>
            <w:b/>
            <w:lang w:val="en-US"/>
          </w:rPr>
          <w:t>/</w:t>
        </w:r>
        <w:r w:rsidRPr="00A354ED">
          <w:rPr>
            <w:rStyle w:val="af0"/>
            <w:b/>
            <w:lang w:val="en-US"/>
          </w:rPr>
          <w:t>J</w:t>
        </w:r>
        <w:r w:rsidRPr="00A3796D">
          <w:rPr>
            <w:rStyle w:val="af0"/>
            <w:b/>
            <w:lang w:val="en-US"/>
          </w:rPr>
          <w:t>.10-</w:t>
        </w:r>
        <w:r w:rsidRPr="00A354ED">
          <w:rPr>
            <w:rStyle w:val="af0"/>
            <w:b/>
            <w:lang w:val="en-US"/>
          </w:rPr>
          <w:t>History</w:t>
        </w:r>
        <w:r w:rsidRPr="00A3796D">
          <w:rPr>
            <w:rStyle w:val="af0"/>
            <w:b/>
            <w:lang w:val="en-US"/>
          </w:rPr>
          <w:t>-</w:t>
        </w:r>
        <w:r w:rsidRPr="00A354ED">
          <w:rPr>
            <w:rStyle w:val="af0"/>
            <w:b/>
            <w:lang w:val="en-US"/>
          </w:rPr>
          <w:t>Child</w:t>
        </w:r>
        <w:r w:rsidRPr="00A3796D">
          <w:rPr>
            <w:rStyle w:val="af0"/>
            <w:b/>
            <w:lang w:val="en-US"/>
          </w:rPr>
          <w:t>-</w:t>
        </w:r>
        <w:r w:rsidRPr="00A354ED">
          <w:rPr>
            <w:rStyle w:val="af0"/>
            <w:b/>
            <w:lang w:val="en-US"/>
          </w:rPr>
          <w:t>Psychiatry</w:t>
        </w:r>
        <w:r w:rsidRPr="00A3796D">
          <w:rPr>
            <w:rStyle w:val="af0"/>
            <w:b/>
            <w:lang w:val="en-US"/>
          </w:rPr>
          <w:t>-</w:t>
        </w:r>
        <w:r w:rsidRPr="00A354ED">
          <w:rPr>
            <w:rStyle w:val="af0"/>
            <w:b/>
            <w:lang w:val="en-US"/>
          </w:rPr>
          <w:t>update</w:t>
        </w:r>
        <w:r w:rsidRPr="00A3796D">
          <w:rPr>
            <w:rStyle w:val="af0"/>
            <w:b/>
            <w:lang w:val="en-US"/>
          </w:rPr>
          <w:t>-2018.</w:t>
        </w:r>
        <w:r w:rsidRPr="00A354ED">
          <w:rPr>
            <w:rStyle w:val="af0"/>
            <w:b/>
            <w:lang w:val="en-US"/>
          </w:rPr>
          <w:t>pdf</w:t>
        </w:r>
      </w:hyperlink>
    </w:p>
    <w:p w14:paraId="77F8665C" w14:textId="77777777" w:rsidR="001624B0" w:rsidRPr="00A354ED" w:rsidRDefault="001624B0" w:rsidP="001624B0">
      <w:pPr>
        <w:pStyle w:val="af4"/>
        <w:numPr>
          <w:ilvl w:val="0"/>
          <w:numId w:val="22"/>
        </w:numPr>
        <w:jc w:val="both"/>
        <w:rPr>
          <w:lang w:val="en-US"/>
        </w:rPr>
      </w:pPr>
      <w:r w:rsidRPr="00A3796D">
        <w:rPr>
          <w:b/>
          <w:lang w:val="fr-FR"/>
        </w:rPr>
        <w:t>Frances Javier, Julie Chilton &amp; Andrés Martin</w:t>
      </w:r>
      <w:r w:rsidRPr="00A3796D">
        <w:rPr>
          <w:lang w:val="fr-FR"/>
        </w:rPr>
        <w:t xml:space="preserve">. </w:t>
      </w:r>
      <w:r w:rsidRPr="00A354ED">
        <w:rPr>
          <w:lang w:val="en-US"/>
        </w:rPr>
        <w:t>Wellbeing: identification and prevention of burnout, depression and suicide among child mental health clinicians IACAPAP textbook of child and adolescent mental health, Section J.12, pp.1-</w:t>
      </w:r>
      <w:r w:rsidRPr="00A354ED">
        <w:rPr>
          <w:b/>
          <w:lang w:val="en-US"/>
        </w:rPr>
        <w:t xml:space="preserve">11.  </w:t>
      </w:r>
      <w:r w:rsidRPr="00A354ED">
        <w:rPr>
          <w:lang w:val="en-US"/>
        </w:rPr>
        <w:t xml:space="preserve"> </w:t>
      </w:r>
    </w:p>
    <w:p w14:paraId="0F7BD874" w14:textId="77777777" w:rsidR="001624B0" w:rsidRDefault="006C7545" w:rsidP="001624B0">
      <w:pPr>
        <w:pStyle w:val="af4"/>
        <w:numPr>
          <w:ilvl w:val="0"/>
          <w:numId w:val="22"/>
        </w:numPr>
        <w:jc w:val="both"/>
        <w:rPr>
          <w:b/>
          <w:lang w:val="en-US"/>
        </w:rPr>
      </w:pPr>
      <w:hyperlink r:id="rId62" w:history="1">
        <w:r w:rsidR="001624B0" w:rsidRPr="008A5B71">
          <w:rPr>
            <w:rStyle w:val="af0"/>
            <w:b/>
            <w:lang w:val="en-US"/>
          </w:rPr>
          <w:t>http://iacapap.org/iacapap-textbook-of-child-and-adolescent-mental-health</w:t>
        </w:r>
      </w:hyperlink>
    </w:p>
    <w:p w14:paraId="1D2B8587" w14:textId="77777777" w:rsidR="001624B0" w:rsidRPr="007853E6" w:rsidRDefault="006C7545" w:rsidP="001624B0">
      <w:pPr>
        <w:pStyle w:val="af4"/>
        <w:numPr>
          <w:ilvl w:val="0"/>
          <w:numId w:val="22"/>
        </w:numPr>
        <w:jc w:val="both"/>
        <w:rPr>
          <w:b/>
          <w:lang w:val="en-US"/>
        </w:rPr>
      </w:pPr>
      <w:hyperlink r:id="rId63" w:history="1">
        <w:r w:rsidR="001624B0" w:rsidRPr="007853E6">
          <w:rPr>
            <w:rStyle w:val="af0"/>
            <w:b/>
            <w:lang w:val="en-US"/>
          </w:rPr>
          <w:t>https://www.aacap.org/AACAP/Resources_for_Primary_Care/CAP_Resources_for_Medical_Student_Educators.aspx</w:t>
        </w:r>
      </w:hyperlink>
    </w:p>
    <w:p w14:paraId="29AE460A" w14:textId="77777777" w:rsidR="001624B0" w:rsidRPr="007853E6" w:rsidRDefault="001624B0" w:rsidP="001624B0">
      <w:pPr>
        <w:pStyle w:val="af4"/>
        <w:numPr>
          <w:ilvl w:val="0"/>
          <w:numId w:val="22"/>
        </w:numPr>
        <w:jc w:val="both"/>
        <w:rPr>
          <w:lang w:val="en-US"/>
        </w:rPr>
      </w:pPr>
      <w:r w:rsidRPr="007853E6">
        <w:rPr>
          <w:b/>
          <w:lang w:val="en-US"/>
        </w:rPr>
        <w:t xml:space="preserve"> N. </w:t>
      </w:r>
      <w:proofErr w:type="gramStart"/>
      <w:r w:rsidRPr="007853E6">
        <w:rPr>
          <w:b/>
          <w:lang w:val="en-US"/>
        </w:rPr>
        <w:t>Pavuluri,</w:t>
      </w:r>
      <w:r w:rsidRPr="007853E6">
        <w:rPr>
          <w:lang w:val="en-US"/>
        </w:rPr>
        <w:t xml:space="preserve">  Planning</w:t>
      </w:r>
      <w:proofErr w:type="gramEnd"/>
      <w:r w:rsidRPr="007853E6">
        <w:rPr>
          <w:lang w:val="en-US"/>
        </w:rPr>
        <w:t xml:space="preserve"> Treatment in Pediatric Bipolar Disorder Mani MD, CME Released: 04/07/2010;</w:t>
      </w:r>
      <w:r w:rsidRPr="007853E6">
        <w:t>зз</w:t>
      </w:r>
      <w:r w:rsidRPr="007853E6">
        <w:rPr>
          <w:lang w:val="en-US"/>
        </w:rPr>
        <w:t xml:space="preserve">21. cme.medscape.com. </w:t>
      </w:r>
      <w:hyperlink r:id="rId64" w:history="1">
        <w:r w:rsidRPr="007853E6">
          <w:rPr>
            <w:rStyle w:val="af0"/>
            <w:lang w:val="en-US"/>
          </w:rPr>
          <w:t>http://cme.medscape.com/viewarticle/719660</w:t>
        </w:r>
      </w:hyperlink>
    </w:p>
    <w:p w14:paraId="1DC1B7BD" w14:textId="77777777" w:rsidR="001624B0" w:rsidRPr="007853E6" w:rsidRDefault="001624B0" w:rsidP="001624B0">
      <w:pPr>
        <w:pStyle w:val="af4"/>
        <w:numPr>
          <w:ilvl w:val="0"/>
          <w:numId w:val="22"/>
        </w:numPr>
        <w:spacing w:after="200" w:line="276" w:lineRule="auto"/>
        <w:jc w:val="both"/>
        <w:rPr>
          <w:lang w:val="en-US"/>
        </w:rPr>
      </w:pPr>
      <w:r w:rsidRPr="007853E6">
        <w:rPr>
          <w:b/>
          <w:lang w:val="en-US"/>
        </w:rPr>
        <w:t xml:space="preserve">James </w:t>
      </w:r>
      <w:proofErr w:type="gramStart"/>
      <w:r w:rsidRPr="007853E6">
        <w:rPr>
          <w:b/>
          <w:lang w:val="en-US"/>
        </w:rPr>
        <w:t>Lock,Maria</w:t>
      </w:r>
      <w:proofErr w:type="gramEnd"/>
      <w:r w:rsidRPr="007853E6">
        <w:rPr>
          <w:b/>
          <w:lang w:val="en-US"/>
        </w:rPr>
        <w:t xml:space="preserve"> C. La Via</w:t>
      </w:r>
      <w:r w:rsidRPr="007853E6">
        <w:rPr>
          <w:lang w:val="en-US"/>
        </w:rPr>
        <w:t xml:space="preserve"> Practice Parameter for the Assessment and Treatment of Children and Adolescents With Eating Disorders, Journal of the american academy of child &amp; adolescent psychiatry volume 54 number 5 may 2015. pp 412-425. </w:t>
      </w:r>
      <w:hyperlink r:id="rId65" w:history="1">
        <w:r w:rsidRPr="007853E6">
          <w:rPr>
            <w:rStyle w:val="af0"/>
            <w:lang w:val="en-US"/>
          </w:rPr>
          <w:t>https://www.jaacap.org/</w:t>
        </w:r>
      </w:hyperlink>
    </w:p>
    <w:p w14:paraId="2BB299CA" w14:textId="77777777" w:rsidR="001624B0" w:rsidRPr="007803D6" w:rsidRDefault="001624B0" w:rsidP="001624B0">
      <w:pPr>
        <w:pStyle w:val="af4"/>
        <w:numPr>
          <w:ilvl w:val="0"/>
          <w:numId w:val="22"/>
        </w:numPr>
        <w:spacing w:after="200" w:line="276" w:lineRule="auto"/>
        <w:jc w:val="both"/>
        <w:rPr>
          <w:lang w:val="en-US"/>
        </w:rPr>
      </w:pPr>
      <w:r>
        <w:rPr>
          <w:b/>
          <w:lang w:val="en-US"/>
        </w:rPr>
        <w:t>Fred Volkmar,</w:t>
      </w:r>
      <w:r w:rsidRPr="007803D6">
        <w:rPr>
          <w:b/>
          <w:lang w:val="en-US"/>
        </w:rPr>
        <w:t xml:space="preserve"> Matthew </w:t>
      </w:r>
      <w:proofErr w:type="gramStart"/>
      <w:r w:rsidRPr="007803D6">
        <w:rPr>
          <w:b/>
          <w:lang w:val="en-US"/>
        </w:rPr>
        <w:t>Siegel,,</w:t>
      </w:r>
      <w:proofErr w:type="gramEnd"/>
      <w:r w:rsidRPr="007803D6">
        <w:rPr>
          <w:b/>
          <w:lang w:val="en-US"/>
        </w:rPr>
        <w:t xml:space="preserve"> Marc Woodbury-Smith,, Bryan King,James McCracken,, Matthew State</w:t>
      </w:r>
      <w:r w:rsidRPr="007803D6">
        <w:rPr>
          <w:lang w:val="en-US"/>
        </w:rPr>
        <w:t xml:space="preserve">. Practice Parameter for the Assessment and Treatment of Children and Adolescents With Autism Spectrum Disorder The American Academy of Child and Adolescent Psychiatry (AACAP) committee on quality issues (cqi) journal of the american academy of child &amp; adolescent psychiatry volume 53 number 2 february 2014 </w:t>
      </w:r>
      <w:r w:rsidRPr="007803D6">
        <w:rPr>
          <w:b/>
          <w:lang w:val="en-US"/>
        </w:rPr>
        <w:t>pp 237-257</w:t>
      </w:r>
      <w:r>
        <w:rPr>
          <w:b/>
          <w:lang w:val="en-US"/>
        </w:rPr>
        <w:t xml:space="preserve"> </w:t>
      </w:r>
      <w:hyperlink r:id="rId66" w:history="1">
        <w:r w:rsidRPr="007803D6">
          <w:rPr>
            <w:rStyle w:val="af0"/>
            <w:lang w:val="en-US"/>
          </w:rPr>
          <w:t>www.jaacap.org</w:t>
        </w:r>
      </w:hyperlink>
    </w:p>
    <w:p w14:paraId="7DC2A2D6" w14:textId="77777777" w:rsidR="001624B0" w:rsidRPr="007803D6" w:rsidRDefault="001624B0" w:rsidP="001624B0">
      <w:pPr>
        <w:pStyle w:val="af4"/>
        <w:numPr>
          <w:ilvl w:val="0"/>
          <w:numId w:val="22"/>
        </w:numPr>
        <w:spacing w:after="200" w:line="276" w:lineRule="auto"/>
        <w:jc w:val="both"/>
        <w:rPr>
          <w:rFonts w:eastAsiaTheme="minorHAnsi"/>
          <w:lang w:val="en-US" w:eastAsia="en-US"/>
        </w:rPr>
      </w:pPr>
      <w:r>
        <w:rPr>
          <w:b/>
          <w:lang w:val="en-US"/>
        </w:rPr>
        <w:t>Terry Lee,</w:t>
      </w:r>
      <w:r w:rsidRPr="007803D6">
        <w:rPr>
          <w:b/>
          <w:lang w:val="en-US"/>
        </w:rPr>
        <w:t xml:space="preserve"> George Fouras,, Rachel Brown,MBBS, MPhi</w:t>
      </w:r>
      <w:r w:rsidRPr="007803D6">
        <w:rPr>
          <w:lang w:val="en-US"/>
        </w:rPr>
        <w:t>l Practice Parameter for the Assessment and Management of Youth Involved With the Child Welfare System The American Academy of child and adolescent psychiatry (aacap) committee on quality issues (cq</w:t>
      </w:r>
      <w:r>
        <w:rPr>
          <w:lang w:val="en-US"/>
        </w:rPr>
        <w:t>)</w:t>
      </w:r>
      <w:r w:rsidRPr="007803D6">
        <w:rPr>
          <w:b/>
          <w:lang w:val="en-US"/>
        </w:rPr>
        <w:t xml:space="preserve"> </w:t>
      </w:r>
      <w:r w:rsidRPr="007803D6">
        <w:rPr>
          <w:lang w:val="en-US"/>
        </w:rPr>
        <w:t>Journal of the american academy of child &amp; adolescent psychiatry volume 54 number 6 june 2015</w:t>
      </w:r>
      <w:r w:rsidRPr="007803D6">
        <w:rPr>
          <w:b/>
          <w:lang w:val="en-US"/>
        </w:rPr>
        <w:t xml:space="preserve"> pp.</w:t>
      </w:r>
      <w:r w:rsidRPr="007803D6">
        <w:rPr>
          <w:b/>
          <w:lang w:val="uz-Cyrl-UZ"/>
        </w:rPr>
        <w:t>502-517</w:t>
      </w:r>
      <w:r w:rsidRPr="007803D6">
        <w:rPr>
          <w:lang w:val="en-US"/>
        </w:rPr>
        <w:t xml:space="preserve">  </w:t>
      </w:r>
      <w:hyperlink r:id="rId67" w:history="1">
        <w:r w:rsidRPr="007803D6">
          <w:rPr>
            <w:rStyle w:val="af0"/>
            <w:lang w:val="en-US"/>
          </w:rPr>
          <w:t>www.jaacap.org</w:t>
        </w:r>
      </w:hyperlink>
    </w:p>
    <w:p w14:paraId="2EEDDE62" w14:textId="77777777" w:rsidR="001624B0" w:rsidRPr="001624B0" w:rsidRDefault="001624B0" w:rsidP="001624B0">
      <w:pPr>
        <w:pStyle w:val="af4"/>
        <w:numPr>
          <w:ilvl w:val="0"/>
          <w:numId w:val="22"/>
        </w:numPr>
        <w:jc w:val="both"/>
        <w:rPr>
          <w:rStyle w:val="af0"/>
          <w:color w:val="auto"/>
          <w:lang w:val="en-US"/>
        </w:rPr>
      </w:pPr>
      <w:r w:rsidRPr="002329D1">
        <w:rPr>
          <w:b/>
          <w:lang w:val="en-US"/>
        </w:rPr>
        <w:t>Charles H. Zeanah,, Tessa Chesher,, Neil W. Boris</w:t>
      </w:r>
      <w:r w:rsidRPr="002329D1">
        <w:rPr>
          <w:lang w:val="en-US"/>
        </w:rPr>
        <w:t xml:space="preserve"> Practice parameter for the assessment and treatment of children and adolescents with reactive attachment disorder and disinhibited social engagement disorder,the american academy of child and adolescent psychiatry (aacap) committee on quality issues (cqi journal of the american academy of child &amp; adolescent psychiatry volume 55 number 11 november 2016 </w:t>
      </w:r>
      <w:r w:rsidRPr="002329D1">
        <w:rPr>
          <w:b/>
          <w:lang w:val="en-US"/>
        </w:rPr>
        <w:t xml:space="preserve">pp 990-1003 </w:t>
      </w:r>
      <w:hyperlink r:id="rId68" w:history="1">
        <w:r w:rsidRPr="002329D1">
          <w:rPr>
            <w:rStyle w:val="af0"/>
            <w:lang w:val="en-US"/>
          </w:rPr>
          <w:t>www.jaacap.org</w:t>
        </w:r>
      </w:hyperlink>
    </w:p>
    <w:p w14:paraId="582DC521" w14:textId="77777777" w:rsidR="001624B0" w:rsidRDefault="001624B0" w:rsidP="001624B0">
      <w:pPr>
        <w:numPr>
          <w:ilvl w:val="0"/>
          <w:numId w:val="22"/>
        </w:numPr>
        <w:jc w:val="both"/>
        <w:rPr>
          <w:lang w:val="ro-RO"/>
        </w:rPr>
      </w:pPr>
      <w:r w:rsidRPr="001624B0">
        <w:rPr>
          <w:b/>
          <w:lang w:val="ro-RO"/>
        </w:rPr>
        <w:t xml:space="preserve">Ковалёв В.В. </w:t>
      </w:r>
      <w:r w:rsidRPr="00395AD3">
        <w:rPr>
          <w:lang w:val="ro-RO"/>
        </w:rPr>
        <w:t>Психиатрия детского возраста. М.: «Медицина», 1979, 607 с.</w:t>
      </w:r>
    </w:p>
    <w:p w14:paraId="6644715A" w14:textId="6EF0679D" w:rsidR="001624B0" w:rsidRDefault="001624B0" w:rsidP="001624B0">
      <w:pPr>
        <w:numPr>
          <w:ilvl w:val="0"/>
          <w:numId w:val="22"/>
        </w:numPr>
        <w:jc w:val="both"/>
        <w:rPr>
          <w:lang w:val="ro-RO"/>
        </w:rPr>
      </w:pPr>
      <w:r w:rsidRPr="001624B0">
        <w:rPr>
          <w:b/>
          <w:lang w:val="ro-RO"/>
        </w:rPr>
        <w:t>Личко А.Е., Битенский В.С.,</w:t>
      </w:r>
      <w:r w:rsidRPr="00395AD3">
        <w:rPr>
          <w:lang w:val="ro-RO"/>
        </w:rPr>
        <w:t xml:space="preserve"> Подростковая наркология (руководство для врачей). Москва, Медицина , 2000.</w:t>
      </w:r>
    </w:p>
    <w:p w14:paraId="15E7BBD2" w14:textId="636F5CB1" w:rsidR="001624B0" w:rsidRPr="00395AD3" w:rsidRDefault="001624B0" w:rsidP="001624B0">
      <w:pPr>
        <w:numPr>
          <w:ilvl w:val="0"/>
          <w:numId w:val="22"/>
        </w:numPr>
        <w:jc w:val="both"/>
        <w:rPr>
          <w:lang w:val="ro-RO"/>
        </w:rPr>
      </w:pPr>
      <w:r w:rsidRPr="001624B0">
        <w:rPr>
          <w:b/>
          <w:lang w:val="ro-RO"/>
        </w:rPr>
        <w:t>Ревенко М.Г., Кощуг И.В., Кондратюк С.Л., Делив И.Д.</w:t>
      </w:r>
      <w:r w:rsidRPr="00395AD3">
        <w:rPr>
          <w:lang w:val="ro-RO"/>
        </w:rPr>
        <w:t xml:space="preserve"> Значение тревожно – депрессивной симптоматики в формировании зависимости от психоактивных веществ у подростков. Методические рекомендации.ф, Кишинэу, 2006, 33 с.</w:t>
      </w:r>
    </w:p>
    <w:p w14:paraId="76792C24" w14:textId="77777777" w:rsidR="001624B0" w:rsidRPr="001624B0" w:rsidRDefault="001624B0" w:rsidP="001624B0">
      <w:pPr>
        <w:ind w:left="142"/>
        <w:rPr>
          <w:b/>
          <w:i/>
          <w:lang w:val="ro-RO"/>
        </w:rPr>
      </w:pPr>
    </w:p>
    <w:p w14:paraId="219F596A" w14:textId="77777777" w:rsidR="001624B0" w:rsidRPr="001624B0" w:rsidRDefault="001624B0" w:rsidP="001624B0">
      <w:pPr>
        <w:ind w:left="142"/>
        <w:rPr>
          <w:i/>
          <w:color w:val="FF0000"/>
          <w:sz w:val="32"/>
          <w:szCs w:val="28"/>
          <w:lang w:val="ro-RO"/>
        </w:rPr>
      </w:pPr>
      <w:r w:rsidRPr="001624B0">
        <w:rPr>
          <w:i/>
          <w:sz w:val="28"/>
          <w:lang w:val="ro-RO"/>
        </w:rPr>
        <w:t>B. Suplimentară</w:t>
      </w:r>
      <w:r w:rsidRPr="001624B0">
        <w:rPr>
          <w:i/>
          <w:color w:val="FF0000"/>
          <w:sz w:val="28"/>
          <w:lang w:val="ro-RO"/>
        </w:rPr>
        <w:t>:</w:t>
      </w:r>
    </w:p>
    <w:p w14:paraId="7936068E" w14:textId="77777777" w:rsidR="001624B0" w:rsidRPr="00E457FB" w:rsidRDefault="001624B0" w:rsidP="001624B0">
      <w:pPr>
        <w:jc w:val="both"/>
        <w:rPr>
          <w:b/>
          <w:i/>
          <w:lang w:val="en-US"/>
        </w:rPr>
      </w:pPr>
    </w:p>
    <w:p w14:paraId="7943EE40" w14:textId="77777777" w:rsidR="001624B0" w:rsidRPr="00395AD3" w:rsidRDefault="001624B0" w:rsidP="001624B0">
      <w:pPr>
        <w:numPr>
          <w:ilvl w:val="0"/>
          <w:numId w:val="21"/>
        </w:numPr>
        <w:jc w:val="both"/>
        <w:rPr>
          <w:lang w:val="ro-RO"/>
        </w:rPr>
      </w:pPr>
      <w:r w:rsidRPr="00395AD3">
        <w:rPr>
          <w:lang w:val="ro-RO"/>
        </w:rPr>
        <w:t>Les depressions reactionelles. Sous la direction de Therese Lemperiere. ACHANTHE, MASSON, SmithKline Beecham, Paris, 1997, 159 p.</w:t>
      </w:r>
    </w:p>
    <w:p w14:paraId="3E1812D9" w14:textId="77777777" w:rsidR="001624B0" w:rsidRPr="00395AD3" w:rsidRDefault="001624B0" w:rsidP="001624B0">
      <w:pPr>
        <w:numPr>
          <w:ilvl w:val="0"/>
          <w:numId w:val="21"/>
        </w:numPr>
        <w:jc w:val="both"/>
        <w:rPr>
          <w:lang w:val="ro-RO"/>
        </w:rPr>
      </w:pPr>
      <w:r w:rsidRPr="00395AD3">
        <w:rPr>
          <w:lang w:val="ro-RO"/>
        </w:rPr>
        <w:t>Manual de diagnostic și clasificare statitică a tulburărilor mentale. Asociaţia Psihiatrică Americană, Ediţia a 5-ea DSM V TR, Bucureşti, Editursa Medicală Callist, 2016, 947 p.</w:t>
      </w:r>
    </w:p>
    <w:p w14:paraId="3C97E394" w14:textId="77777777" w:rsidR="001624B0" w:rsidRPr="001624B0" w:rsidRDefault="001624B0" w:rsidP="001624B0">
      <w:pPr>
        <w:numPr>
          <w:ilvl w:val="0"/>
          <w:numId w:val="21"/>
        </w:numPr>
        <w:jc w:val="both"/>
        <w:rPr>
          <w:lang w:val="ro-RO"/>
        </w:rPr>
      </w:pPr>
      <w:r w:rsidRPr="001624B0">
        <w:rPr>
          <w:lang w:val="ro-RO"/>
        </w:rPr>
        <w:t>Marinescu Dragoş, Udriștoiu Tudor, Dehelean Pompilia. Elemente neurobiologice și nonbiologice în tratamentul cu antipsihotice. Ed. Auis Printed, Craiova, 2009, 234 p.</w:t>
      </w:r>
    </w:p>
    <w:p w14:paraId="3FA37621" w14:textId="77777777" w:rsidR="001624B0" w:rsidRPr="001624B0" w:rsidRDefault="001624B0" w:rsidP="001624B0">
      <w:pPr>
        <w:pStyle w:val="af4"/>
        <w:numPr>
          <w:ilvl w:val="0"/>
          <w:numId w:val="21"/>
        </w:numPr>
        <w:spacing w:after="200" w:line="276" w:lineRule="auto"/>
        <w:jc w:val="both"/>
        <w:rPr>
          <w:lang w:val="en-US"/>
        </w:rPr>
      </w:pPr>
      <w:r w:rsidRPr="001624B0">
        <w:rPr>
          <w:lang w:val="ro-RO"/>
        </w:rPr>
        <w:t>Legea Rpublicii Moldova cu privire la expertiza judiciară. Nr. 1086-XIV din 23.06.2000.</w:t>
      </w:r>
    </w:p>
    <w:p w14:paraId="047BCC13" w14:textId="77777777" w:rsidR="001624B0" w:rsidRDefault="001624B0" w:rsidP="00E007CA">
      <w:pPr>
        <w:pStyle w:val="af4"/>
        <w:numPr>
          <w:ilvl w:val="0"/>
          <w:numId w:val="21"/>
        </w:numPr>
        <w:spacing w:after="200" w:line="276" w:lineRule="auto"/>
        <w:jc w:val="both"/>
        <w:rPr>
          <w:lang w:val="ro-RO"/>
        </w:rPr>
      </w:pPr>
      <w:r w:rsidRPr="001624B0">
        <w:rPr>
          <w:lang w:val="ro-RO"/>
        </w:rPr>
        <w:t>Marinescu Dragoş, Udriștoiu Tudor, Mogoanță Laurențiu. Elemente de psihiatrie biologică în psihofarmacologia clinică. Ed. Auis Printed, Craiova, 2010, 124 p.</w:t>
      </w:r>
    </w:p>
    <w:p w14:paraId="3981175B" w14:textId="1C50B33F" w:rsidR="001624B0" w:rsidRPr="001624B0" w:rsidRDefault="001624B0" w:rsidP="00E007CA">
      <w:pPr>
        <w:pStyle w:val="af4"/>
        <w:numPr>
          <w:ilvl w:val="0"/>
          <w:numId w:val="21"/>
        </w:numPr>
        <w:spacing w:after="200" w:line="276" w:lineRule="auto"/>
        <w:jc w:val="both"/>
        <w:rPr>
          <w:lang w:val="ro-RO"/>
        </w:rPr>
      </w:pPr>
      <w:r w:rsidRPr="001624B0">
        <w:rPr>
          <w:lang w:val="ro-RO"/>
        </w:rPr>
        <w:t>Revenco M., Prigoda T., Oprea V. Narcomania şi adolescenţii: realităţile zilei de astăzi. Îndrumar pentru adolescenţi, pedagogi şi părinţi. Chişinău, Centrul Editorial-Poligrafic Medicina, 2005, 24 p.</w:t>
      </w:r>
    </w:p>
    <w:p w14:paraId="2869D92C" w14:textId="77777777" w:rsidR="001624B0" w:rsidRPr="00395AD3" w:rsidRDefault="001624B0" w:rsidP="001624B0">
      <w:pPr>
        <w:numPr>
          <w:ilvl w:val="0"/>
          <w:numId w:val="21"/>
        </w:numPr>
        <w:jc w:val="both"/>
        <w:rPr>
          <w:lang w:val="ro-RO"/>
        </w:rPr>
      </w:pPr>
      <w:r w:rsidRPr="00395AD3">
        <w:rPr>
          <w:lang w:val="ro-RO"/>
        </w:rPr>
        <w:t>Revenco M. Ce ştim despre narcomanie? Что знаем о последствиях наркомании? Chişinău, CEP Medicina, 2005, 15 p.</w:t>
      </w:r>
    </w:p>
    <w:p w14:paraId="7FBD4206" w14:textId="77777777" w:rsidR="001624B0" w:rsidRPr="00395AD3" w:rsidRDefault="001624B0" w:rsidP="001624B0">
      <w:pPr>
        <w:numPr>
          <w:ilvl w:val="0"/>
          <w:numId w:val="21"/>
        </w:numPr>
        <w:jc w:val="both"/>
        <w:rPr>
          <w:lang w:val="ro-RO"/>
        </w:rPr>
      </w:pPr>
      <w:r w:rsidRPr="00395AD3">
        <w:rPr>
          <w:lang w:val="ro-RO"/>
        </w:rPr>
        <w:lastRenderedPageBreak/>
        <w:t>Revenco M., Condratiuc S. Cum să ajutăm copilului să spună „NU!” utilizării narcoticelor. Îndreptar pentru părinţi. Chişinău, CEP Medicina, 2005, 17 p.</w:t>
      </w:r>
    </w:p>
    <w:p w14:paraId="1A9AE69B" w14:textId="77777777" w:rsidR="001624B0" w:rsidRPr="00395AD3" w:rsidRDefault="001624B0" w:rsidP="001624B0">
      <w:pPr>
        <w:numPr>
          <w:ilvl w:val="0"/>
          <w:numId w:val="21"/>
        </w:numPr>
        <w:jc w:val="both"/>
        <w:rPr>
          <w:lang w:val="ro-RO"/>
        </w:rPr>
      </w:pPr>
      <w:r w:rsidRPr="00395AD3">
        <w:rPr>
          <w:lang w:val="ro-RO"/>
        </w:rPr>
        <w:t>Revenco M., Coşciug I., Condratiuc S., Deliv I., Tulburările anxios-depresive în raport cu dependenţa de substanţe psihoactive la copii şi adolescenţi. Indicaţii metodice. Chişinău, 2006, 31 p.</w:t>
      </w:r>
    </w:p>
    <w:p w14:paraId="250F287D" w14:textId="77777777" w:rsidR="001624B0" w:rsidRPr="00395AD3" w:rsidRDefault="001624B0" w:rsidP="001624B0">
      <w:pPr>
        <w:numPr>
          <w:ilvl w:val="0"/>
          <w:numId w:val="21"/>
        </w:numPr>
        <w:jc w:val="both"/>
        <w:rPr>
          <w:lang w:val="ro-RO"/>
        </w:rPr>
      </w:pPr>
      <w:r w:rsidRPr="00395AD3">
        <w:rPr>
          <w:lang w:val="ro-RO"/>
        </w:rPr>
        <w:t>Udriștoiu T., Marinescu Dr. Ghiduri de terapie farmacologică în tulburările psihiatrice majore. Ed. Medicală Universitară, Craiova, 2014, 246 p.</w:t>
      </w:r>
    </w:p>
    <w:p w14:paraId="51910220" w14:textId="77777777" w:rsidR="001624B0" w:rsidRPr="00395AD3" w:rsidRDefault="001624B0" w:rsidP="001624B0">
      <w:pPr>
        <w:numPr>
          <w:ilvl w:val="0"/>
          <w:numId w:val="21"/>
        </w:numPr>
        <w:jc w:val="both"/>
        <w:rPr>
          <w:lang w:val="ro-RO"/>
        </w:rPr>
      </w:pPr>
      <w:r w:rsidRPr="00395AD3">
        <w:rPr>
          <w:lang w:val="ro-RO"/>
        </w:rPr>
        <w:t>Urbina Susana Testarea psihologică, Ghid pentru utilizarea completă a testelor. Traducere din engleză de Simona Reghintovschi.</w:t>
      </w:r>
    </w:p>
    <w:p w14:paraId="268B07B5" w14:textId="77777777" w:rsidR="001624B0" w:rsidRPr="00395AD3" w:rsidRDefault="001624B0" w:rsidP="001624B0">
      <w:pPr>
        <w:numPr>
          <w:ilvl w:val="0"/>
          <w:numId w:val="21"/>
        </w:numPr>
        <w:jc w:val="both"/>
        <w:rPr>
          <w:lang w:val="ro-RO"/>
        </w:rPr>
      </w:pPr>
      <w:r w:rsidRPr="00395AD3">
        <w:rPr>
          <w:lang w:val="ro-RO"/>
        </w:rPr>
        <w:t>Александровский Ю.А. Пограничные психические расстройства при соматических заболеваниях. Государственный научный центр социальной и судебной психиатрии им. В.П.Сербского, Москва 2009.</w:t>
      </w:r>
    </w:p>
    <w:p w14:paraId="3EB36473" w14:textId="77777777" w:rsidR="001624B0" w:rsidRPr="00395AD3" w:rsidRDefault="001624B0" w:rsidP="001624B0">
      <w:pPr>
        <w:numPr>
          <w:ilvl w:val="0"/>
          <w:numId w:val="21"/>
        </w:numPr>
        <w:jc w:val="both"/>
        <w:rPr>
          <w:lang w:val="ro-RO"/>
        </w:rPr>
      </w:pPr>
      <w:r w:rsidRPr="00395AD3">
        <w:rPr>
          <w:lang w:val="ro-RO"/>
        </w:rPr>
        <w:t>Журнал Обзор совреме</w:t>
      </w:r>
      <w:r>
        <w:rPr>
          <w:lang w:val="ro-RO"/>
        </w:rPr>
        <w:t>нной психиатрии. Издаваемый с 1</w:t>
      </w:r>
      <w:r w:rsidRPr="00395AD3">
        <w:rPr>
          <w:lang w:val="ro-RO"/>
        </w:rPr>
        <w:t xml:space="preserve">998 г. фондом «Женевская инициатива в психиатрии» (WWW страница: </w:t>
      </w:r>
      <w:hyperlink r:id="rId69" w:history="1">
        <w:r w:rsidRPr="00395AD3">
          <w:rPr>
            <w:rStyle w:val="af0"/>
            <w:lang w:val="ro-RO"/>
          </w:rPr>
          <w:t>http://www.geneva-initiative.org</w:t>
        </w:r>
      </w:hyperlink>
      <w:r w:rsidRPr="00395AD3">
        <w:rPr>
          <w:lang w:val="ro-RO"/>
        </w:rPr>
        <w:t>) в сотрудничестве с Институтом открытого общества, Ассоциацией психиатров Украины и Белорусской психиатрической ассоциацией.</w:t>
      </w:r>
    </w:p>
    <w:p w14:paraId="03216460" w14:textId="77777777" w:rsidR="001624B0" w:rsidRPr="00395AD3" w:rsidRDefault="001624B0" w:rsidP="001624B0">
      <w:pPr>
        <w:numPr>
          <w:ilvl w:val="0"/>
          <w:numId w:val="21"/>
        </w:numPr>
        <w:jc w:val="both"/>
        <w:rPr>
          <w:lang w:val="ro-RO"/>
        </w:rPr>
      </w:pPr>
      <w:r w:rsidRPr="00395AD3">
        <w:rPr>
          <w:lang w:val="ro-RO"/>
        </w:rPr>
        <w:t>Журнал им. С.С. Корсакова.</w:t>
      </w:r>
    </w:p>
    <w:p w14:paraId="33146D20" w14:textId="77777777" w:rsidR="001624B0" w:rsidRPr="00395AD3" w:rsidRDefault="001624B0" w:rsidP="001624B0">
      <w:pPr>
        <w:numPr>
          <w:ilvl w:val="0"/>
          <w:numId w:val="21"/>
        </w:numPr>
        <w:jc w:val="both"/>
        <w:rPr>
          <w:lang w:val="ro-RO"/>
        </w:rPr>
      </w:pPr>
      <w:r w:rsidRPr="00395AD3">
        <w:rPr>
          <w:lang w:val="ro-RO"/>
        </w:rPr>
        <w:t>Журнал Вопросы наркологии.</w:t>
      </w:r>
    </w:p>
    <w:p w14:paraId="31AB2B96" w14:textId="77777777" w:rsidR="001624B0" w:rsidRPr="00395AD3" w:rsidRDefault="001624B0" w:rsidP="001624B0">
      <w:pPr>
        <w:numPr>
          <w:ilvl w:val="0"/>
          <w:numId w:val="21"/>
        </w:numPr>
        <w:jc w:val="both"/>
        <w:rPr>
          <w:lang w:val="ro-RO"/>
        </w:rPr>
      </w:pPr>
      <w:r w:rsidRPr="00395AD3">
        <w:rPr>
          <w:lang w:val="ro-RO"/>
        </w:rPr>
        <w:t>Журнал Психiчне Здоровь΄я. Киевской медицинской академии последипломного образования им. П.Л. Шупика.</w:t>
      </w:r>
    </w:p>
    <w:p w14:paraId="0EB3E480" w14:textId="77777777" w:rsidR="001624B0" w:rsidRPr="00395AD3" w:rsidRDefault="001624B0" w:rsidP="001624B0">
      <w:pPr>
        <w:numPr>
          <w:ilvl w:val="0"/>
          <w:numId w:val="21"/>
        </w:numPr>
        <w:jc w:val="both"/>
        <w:rPr>
          <w:lang w:val="ro-RO"/>
        </w:rPr>
      </w:pPr>
      <w:r w:rsidRPr="00395AD3">
        <w:rPr>
          <w:lang w:val="ro-RO"/>
        </w:rPr>
        <w:t>Журнал Вiсник психiчного здоров΄я. Одесской ассоциации психиатров.</w:t>
      </w:r>
    </w:p>
    <w:p w14:paraId="33D45C1D" w14:textId="77777777" w:rsidR="001624B0" w:rsidRPr="00E457FB" w:rsidRDefault="001624B0" w:rsidP="001624B0">
      <w:pPr>
        <w:numPr>
          <w:ilvl w:val="0"/>
          <w:numId w:val="21"/>
        </w:numPr>
        <w:jc w:val="both"/>
        <w:rPr>
          <w:lang w:val="ro-RO"/>
        </w:rPr>
      </w:pPr>
      <w:r w:rsidRPr="00395AD3">
        <w:rPr>
          <w:lang w:val="ro-RO"/>
        </w:rPr>
        <w:t>Личко А. Е., Битенский В.С. Подростковая наркология. Москва, Медицина, 1991, 301 с.</w:t>
      </w:r>
    </w:p>
    <w:p w14:paraId="1A54E739" w14:textId="77777777" w:rsidR="001624B0" w:rsidRPr="00395AD3" w:rsidRDefault="001624B0" w:rsidP="001624B0">
      <w:pPr>
        <w:numPr>
          <w:ilvl w:val="0"/>
          <w:numId w:val="21"/>
        </w:numPr>
        <w:jc w:val="both"/>
        <w:rPr>
          <w:lang w:val="ro-RO"/>
        </w:rPr>
      </w:pPr>
      <w:r w:rsidRPr="00395AD3">
        <w:rPr>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46373CF7" w14:textId="77777777" w:rsidR="001624B0" w:rsidRPr="00395AD3" w:rsidRDefault="001624B0" w:rsidP="001624B0">
      <w:pPr>
        <w:numPr>
          <w:ilvl w:val="0"/>
          <w:numId w:val="21"/>
        </w:numPr>
        <w:jc w:val="both"/>
        <w:rPr>
          <w:lang w:val="ro-RO"/>
        </w:rPr>
      </w:pPr>
      <w:r w:rsidRPr="00395AD3">
        <w:rPr>
          <w:lang w:val="ro-RO"/>
        </w:rPr>
        <w:t>Психиатрия. Учебное пособие для студентов медицинских вузов. Под ред. В.П. Самохвалова, Ростов н/Д.: Феникс, 2002, 576 с.</w:t>
      </w:r>
    </w:p>
    <w:p w14:paraId="502A9F9A" w14:textId="77777777" w:rsidR="001624B0" w:rsidRPr="00395AD3" w:rsidRDefault="001624B0" w:rsidP="001624B0">
      <w:pPr>
        <w:numPr>
          <w:ilvl w:val="0"/>
          <w:numId w:val="21"/>
        </w:numPr>
        <w:jc w:val="both"/>
        <w:rPr>
          <w:lang w:val="ro-RO"/>
        </w:rPr>
      </w:pPr>
      <w:r w:rsidRPr="00395AD3">
        <w:rPr>
          <w:lang w:val="ro-RO"/>
        </w:rPr>
        <w:t>Пятницкая И.Н., Найдёнова Н.Г. Подростковая наркология. Руководство для врачей. М.: Медицина, 2002, 256 с.</w:t>
      </w:r>
    </w:p>
    <w:p w14:paraId="59DD770C" w14:textId="77777777" w:rsidR="001624B0" w:rsidRPr="00395AD3" w:rsidRDefault="001624B0" w:rsidP="001624B0">
      <w:pPr>
        <w:numPr>
          <w:ilvl w:val="0"/>
          <w:numId w:val="21"/>
        </w:numPr>
        <w:jc w:val="both"/>
        <w:rPr>
          <w:lang w:val="ro-RO"/>
        </w:rPr>
      </w:pPr>
      <w:r w:rsidRPr="00395AD3">
        <w:rPr>
          <w:lang w:val="ro-RO"/>
        </w:rPr>
        <w:t>Ревенко М., Кондратюк С. Как помочь вашему ребёнку сказать «нет!» употреблению наркотиков., Руководство для родителей. Кишинэу, ИПЦ Medicina, 2005, 212 c.</w:t>
      </w:r>
    </w:p>
    <w:p w14:paraId="202CF07C" w14:textId="77777777" w:rsidR="001624B0" w:rsidRPr="002F32A0" w:rsidRDefault="001624B0" w:rsidP="001624B0">
      <w:pPr>
        <w:numPr>
          <w:ilvl w:val="0"/>
          <w:numId w:val="21"/>
        </w:numPr>
        <w:jc w:val="both"/>
        <w:rPr>
          <w:lang w:val="ro-RO"/>
        </w:rPr>
      </w:pPr>
      <w:r w:rsidRPr="00395AD3">
        <w:rPr>
          <w:lang w:val="ro-RO"/>
        </w:rPr>
        <w:t>Руководство по наркологии под ред. Н.Н. Иванца в двух томах. М.: ИД Медпрактика-М, 2002, (т. 1 – 444 с.; т. 2 - 445 с.).</w:t>
      </w:r>
    </w:p>
    <w:p w14:paraId="771298D0" w14:textId="77777777" w:rsidR="001624B0" w:rsidRPr="00395AD3" w:rsidRDefault="001624B0" w:rsidP="001624B0">
      <w:pPr>
        <w:numPr>
          <w:ilvl w:val="0"/>
          <w:numId w:val="21"/>
        </w:numPr>
        <w:jc w:val="both"/>
        <w:rPr>
          <w:lang w:val="ro-RO"/>
        </w:rPr>
      </w:pPr>
      <w:r w:rsidRPr="00395AD3">
        <w:rPr>
          <w:lang w:val="ro-RO"/>
        </w:rPr>
        <w:t>Руководство по Психиатрии. Под ред. А.С. Тиганова в двух томах, Москва, Медициа, 1999, (т. 1 – 712 с.; т. 2 - 783 с.).</w:t>
      </w:r>
    </w:p>
    <w:p w14:paraId="1F7D669D" w14:textId="77777777" w:rsidR="001624B0" w:rsidRPr="00395AD3" w:rsidRDefault="001624B0" w:rsidP="001624B0">
      <w:pPr>
        <w:numPr>
          <w:ilvl w:val="0"/>
          <w:numId w:val="21"/>
        </w:numPr>
        <w:jc w:val="both"/>
        <w:rPr>
          <w:lang w:val="ro-RO"/>
        </w:rPr>
      </w:pPr>
      <w:r w:rsidRPr="00395AD3">
        <w:rPr>
          <w:lang w:val="ro-RO"/>
        </w:rPr>
        <w:t>Смулевич А.Б. Психопатии. Руководство по психиатрии. Медицина, 1983.</w:t>
      </w:r>
    </w:p>
    <w:p w14:paraId="28D6630A" w14:textId="77777777" w:rsidR="001624B0" w:rsidRPr="00395AD3" w:rsidRDefault="001624B0" w:rsidP="001624B0">
      <w:pPr>
        <w:numPr>
          <w:ilvl w:val="0"/>
          <w:numId w:val="21"/>
        </w:numPr>
        <w:jc w:val="both"/>
        <w:rPr>
          <w:lang w:val="ro-RO"/>
        </w:rPr>
      </w:pPr>
      <w:r w:rsidRPr="00395AD3">
        <w:rPr>
          <w:lang w:val="ro-RO"/>
        </w:rPr>
        <w:t>Сухарева Г.Е. Клинические лекции по психиатрии детского возраста. М.: «Медгиз», 1955, Т. 1, 457 с.</w:t>
      </w:r>
    </w:p>
    <w:p w14:paraId="43A22D7B" w14:textId="77777777" w:rsidR="001624B0" w:rsidRPr="00395AD3" w:rsidRDefault="001624B0" w:rsidP="001624B0">
      <w:pPr>
        <w:numPr>
          <w:ilvl w:val="0"/>
          <w:numId w:val="21"/>
        </w:numPr>
        <w:jc w:val="both"/>
        <w:rPr>
          <w:lang w:val="ro-RO"/>
        </w:rPr>
      </w:pPr>
      <w:r w:rsidRPr="00395AD3">
        <w:rPr>
          <w:lang w:val="ro-RO"/>
        </w:rPr>
        <w:t>Сухарева Г.Е. Клинические лекции по психиатрии детского возраста. М.: «Медгиз», 1959, Т. 2, 405 с.</w:t>
      </w:r>
    </w:p>
    <w:p w14:paraId="3FB7A006" w14:textId="77777777" w:rsidR="001624B0" w:rsidRPr="00395AD3" w:rsidRDefault="001624B0" w:rsidP="001624B0">
      <w:pPr>
        <w:numPr>
          <w:ilvl w:val="0"/>
          <w:numId w:val="21"/>
        </w:numPr>
        <w:jc w:val="both"/>
        <w:rPr>
          <w:lang w:val="ro-RO"/>
        </w:rPr>
      </w:pPr>
      <w:r w:rsidRPr="00395AD3">
        <w:rPr>
          <w:lang w:val="ro-RO"/>
        </w:rPr>
        <w:t>Сухарева Г.Е. Клинические лекции по психиатрии детского возраста. М.: «Медгиз», 1965, Т. 3, 335 с.</w:t>
      </w:r>
    </w:p>
    <w:p w14:paraId="0282E5F1" w14:textId="77777777" w:rsidR="001624B0" w:rsidRPr="00575771" w:rsidRDefault="001624B0" w:rsidP="001624B0">
      <w:pPr>
        <w:numPr>
          <w:ilvl w:val="0"/>
          <w:numId w:val="21"/>
        </w:numPr>
        <w:jc w:val="both"/>
        <w:rPr>
          <w:lang w:val="ro-RO"/>
        </w:rPr>
      </w:pPr>
      <w:r w:rsidRPr="00395AD3">
        <w:rPr>
          <w:lang w:val="ro-RO"/>
        </w:rPr>
        <w:t>Ушаков Г.К. Детская психиатрия. М.: «Медицина», 1973, 391 с.</w:t>
      </w:r>
    </w:p>
    <w:p w14:paraId="24CEBA6D" w14:textId="32246E8B" w:rsidR="00E46B7C" w:rsidRPr="005D3159" w:rsidRDefault="00E46B7C" w:rsidP="001624B0">
      <w:pPr>
        <w:widowControl w:val="0"/>
        <w:ind w:left="426"/>
        <w:jc w:val="both"/>
        <w:rPr>
          <w:color w:val="000000" w:themeColor="text1"/>
          <w:szCs w:val="22"/>
          <w:lang w:val="ro-RO"/>
        </w:rPr>
      </w:pPr>
    </w:p>
    <w:sectPr w:rsidR="00E46B7C" w:rsidRPr="005D3159" w:rsidSect="00193B1A">
      <w:headerReference w:type="default" r:id="rId70"/>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B7C9" w14:textId="77777777" w:rsidR="006C7545" w:rsidRDefault="006C7545">
      <w:r>
        <w:separator/>
      </w:r>
    </w:p>
  </w:endnote>
  <w:endnote w:type="continuationSeparator" w:id="0">
    <w:p w14:paraId="23D3C8C4" w14:textId="77777777" w:rsidR="006C7545" w:rsidRDefault="006C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6038" w14:textId="77777777" w:rsidR="006C7545" w:rsidRDefault="006C7545">
      <w:r>
        <w:separator/>
      </w:r>
    </w:p>
  </w:footnote>
  <w:footnote w:type="continuationSeparator" w:id="0">
    <w:p w14:paraId="2017F783" w14:textId="77777777" w:rsidR="006C7545" w:rsidRDefault="006C7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E007CA" w14:paraId="42D52CD8" w14:textId="77777777" w:rsidTr="00FE2F96">
      <w:trPr>
        <w:trHeight w:val="454"/>
      </w:trPr>
      <w:tc>
        <w:tcPr>
          <w:tcW w:w="1418" w:type="dxa"/>
          <w:vMerge w:val="restart"/>
        </w:tcPr>
        <w:p w14:paraId="14390335" w14:textId="77777777" w:rsidR="00E007CA" w:rsidRPr="00137470" w:rsidRDefault="00E007CA" w:rsidP="00FE2F96">
          <w:pPr>
            <w:jc w:val="center"/>
            <w:rPr>
              <w:lang w:val="en-US"/>
            </w:rPr>
          </w:pPr>
          <w:r>
            <w:rPr>
              <w:noProof/>
            </w:rPr>
            <w:drawing>
              <wp:anchor distT="0" distB="0" distL="114300" distR="114300" simplePos="0" relativeHeight="251659776" behindDoc="0" locked="0" layoutInCell="1" allowOverlap="1" wp14:anchorId="30C8E529" wp14:editId="260C1FE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58752" behindDoc="0" locked="0" layoutInCell="1" allowOverlap="1" wp14:anchorId="3A318C42" wp14:editId="19DE8C8E">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31DA"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14:paraId="6A3CBC07" w14:textId="77777777" w:rsidR="00E007CA" w:rsidRDefault="00E007CA" w:rsidP="00FE2F96"/>
      </w:tc>
      <w:tc>
        <w:tcPr>
          <w:tcW w:w="6095" w:type="dxa"/>
          <w:vMerge w:val="restart"/>
          <w:vAlign w:val="center"/>
        </w:tcPr>
        <w:p w14:paraId="37064617" w14:textId="77777777" w:rsidR="00E007CA" w:rsidRPr="00E41B54" w:rsidRDefault="00E007CA" w:rsidP="00FF3B6F">
          <w:pPr>
            <w:pStyle w:val="a4"/>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14:paraId="06BBA944" w14:textId="77777777" w:rsidR="00E007CA" w:rsidRPr="00E41B54" w:rsidRDefault="00E007CA" w:rsidP="00FE2F96">
          <w:pPr>
            <w:rPr>
              <w:b/>
              <w:caps/>
              <w:lang w:val="en-US"/>
            </w:rPr>
          </w:pPr>
          <w:r w:rsidRPr="00E41B54">
            <w:rPr>
              <w:b/>
              <w:lang w:val="en-US"/>
            </w:rPr>
            <w:t>Redacția</w:t>
          </w:r>
          <w:r w:rsidRPr="00E41B54">
            <w:rPr>
              <w:b/>
              <w:caps/>
              <w:lang w:val="en-US"/>
            </w:rPr>
            <w:t>:</w:t>
          </w:r>
        </w:p>
      </w:tc>
      <w:tc>
        <w:tcPr>
          <w:tcW w:w="1374" w:type="dxa"/>
          <w:vAlign w:val="center"/>
        </w:tcPr>
        <w:p w14:paraId="68593F10" w14:textId="77777777" w:rsidR="00E007CA" w:rsidRPr="00E41B54" w:rsidRDefault="00E007CA" w:rsidP="00FE2F96">
          <w:pPr>
            <w:rPr>
              <w:b/>
              <w:lang w:val="en-US"/>
            </w:rPr>
          </w:pPr>
          <w:r w:rsidRPr="00E41B54">
            <w:rPr>
              <w:b/>
              <w:lang w:val="en-US"/>
            </w:rPr>
            <w:t>0</w:t>
          </w:r>
          <w:r>
            <w:rPr>
              <w:b/>
              <w:lang w:val="en-US"/>
            </w:rPr>
            <w:t>7</w:t>
          </w:r>
        </w:p>
      </w:tc>
    </w:tr>
    <w:tr w:rsidR="00E007CA" w14:paraId="2CF538E3" w14:textId="77777777" w:rsidTr="00A63E65">
      <w:trPr>
        <w:trHeight w:val="89"/>
      </w:trPr>
      <w:tc>
        <w:tcPr>
          <w:tcW w:w="1418" w:type="dxa"/>
          <w:vMerge/>
        </w:tcPr>
        <w:p w14:paraId="072620C1" w14:textId="77777777" w:rsidR="00E007CA" w:rsidRDefault="00E007CA" w:rsidP="00FE2F96"/>
      </w:tc>
      <w:tc>
        <w:tcPr>
          <w:tcW w:w="6095" w:type="dxa"/>
          <w:vMerge/>
        </w:tcPr>
        <w:p w14:paraId="5CC34E20" w14:textId="77777777" w:rsidR="00E007CA" w:rsidRPr="00E41B54" w:rsidRDefault="00E007CA" w:rsidP="00FE2F96">
          <w:pPr>
            <w:rPr>
              <w:b/>
            </w:rPr>
          </w:pPr>
        </w:p>
      </w:tc>
      <w:tc>
        <w:tcPr>
          <w:tcW w:w="1276" w:type="dxa"/>
          <w:vAlign w:val="center"/>
        </w:tcPr>
        <w:p w14:paraId="4B98FC70" w14:textId="77777777" w:rsidR="00E007CA" w:rsidRPr="00E41B54" w:rsidRDefault="00E007CA" w:rsidP="00FE2F96">
          <w:pPr>
            <w:rPr>
              <w:b/>
              <w:lang w:val="en-US"/>
            </w:rPr>
          </w:pPr>
          <w:r w:rsidRPr="00E41B54">
            <w:rPr>
              <w:b/>
              <w:lang w:val="en-US"/>
            </w:rPr>
            <w:t>Data:</w:t>
          </w:r>
        </w:p>
      </w:tc>
      <w:tc>
        <w:tcPr>
          <w:tcW w:w="1374" w:type="dxa"/>
          <w:vAlign w:val="center"/>
        </w:tcPr>
        <w:p w14:paraId="47193439" w14:textId="77777777" w:rsidR="00E007CA" w:rsidRPr="00E41B54" w:rsidRDefault="00E007CA" w:rsidP="00FE2F96">
          <w:pPr>
            <w:rPr>
              <w:b/>
              <w:lang w:val="en-US"/>
            </w:rPr>
          </w:pPr>
          <w:r>
            <w:rPr>
              <w:b/>
              <w:lang w:val="en-US"/>
            </w:rPr>
            <w:t>15.04.2019</w:t>
          </w:r>
        </w:p>
      </w:tc>
    </w:tr>
    <w:tr w:rsidR="00E007CA" w14:paraId="12F508E1" w14:textId="77777777" w:rsidTr="00A63E65">
      <w:trPr>
        <w:trHeight w:val="504"/>
      </w:trPr>
      <w:tc>
        <w:tcPr>
          <w:tcW w:w="1418" w:type="dxa"/>
          <w:vMerge/>
        </w:tcPr>
        <w:p w14:paraId="56942F8F" w14:textId="77777777" w:rsidR="00E007CA" w:rsidRDefault="00E007CA" w:rsidP="00FE2F96"/>
      </w:tc>
      <w:tc>
        <w:tcPr>
          <w:tcW w:w="6095" w:type="dxa"/>
          <w:vMerge/>
        </w:tcPr>
        <w:p w14:paraId="0DF16BA7" w14:textId="77777777" w:rsidR="00E007CA" w:rsidRPr="00E41B54" w:rsidRDefault="00E007CA" w:rsidP="00FE2F96">
          <w:pPr>
            <w:rPr>
              <w:b/>
            </w:rPr>
          </w:pPr>
        </w:p>
      </w:tc>
      <w:tc>
        <w:tcPr>
          <w:tcW w:w="2650" w:type="dxa"/>
          <w:gridSpan w:val="2"/>
          <w:vAlign w:val="center"/>
        </w:tcPr>
        <w:p w14:paraId="01BB8BF6" w14:textId="77777777" w:rsidR="00E007CA" w:rsidRPr="00E41B54" w:rsidRDefault="00E007CA"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A71DAA">
            <w:rPr>
              <w:rStyle w:val="ac"/>
              <w:b/>
              <w:noProof/>
            </w:rPr>
            <w:t>1</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A71DAA">
            <w:rPr>
              <w:rStyle w:val="ac"/>
              <w:b/>
              <w:noProof/>
            </w:rPr>
            <w:t>18</w:t>
          </w:r>
          <w:r w:rsidRPr="00E41B54">
            <w:rPr>
              <w:rStyle w:val="ac"/>
              <w:b/>
            </w:rPr>
            <w:fldChar w:fldCharType="end"/>
          </w:r>
        </w:p>
      </w:tc>
    </w:tr>
  </w:tbl>
  <w:p w14:paraId="5D624F2B" w14:textId="77777777" w:rsidR="00E007CA" w:rsidRPr="00CD7C94" w:rsidRDefault="00E007CA">
    <w:pPr>
      <w:pStyle w:val="a9"/>
      <w:rPr>
        <w:sz w:val="1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DDA"/>
    <w:multiLevelType w:val="hybridMultilevel"/>
    <w:tmpl w:val="390046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326925"/>
    <w:multiLevelType w:val="hybridMultilevel"/>
    <w:tmpl w:val="F1BEC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1B518C"/>
    <w:multiLevelType w:val="hybridMultilevel"/>
    <w:tmpl w:val="79CCF53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2">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5">
    <w:nsid w:val="55AC7196"/>
    <w:multiLevelType w:val="hybridMultilevel"/>
    <w:tmpl w:val="43A8E68E"/>
    <w:lvl w:ilvl="0" w:tplc="9626CE84">
      <w:start w:val="1"/>
      <w:numFmt w:val="decimal"/>
      <w:lvlText w:val="%1."/>
      <w:lvlJc w:val="left"/>
      <w:pPr>
        <w:ind w:left="502" w:hanging="360"/>
      </w:pPr>
      <w:rPr>
        <w:rFonts w:eastAsia="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7">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617E7AA9"/>
    <w:multiLevelType w:val="singleLevel"/>
    <w:tmpl w:val="0419000F"/>
    <w:lvl w:ilvl="0">
      <w:start w:val="1"/>
      <w:numFmt w:val="decimal"/>
      <w:lvlText w:val="%1."/>
      <w:lvlJc w:val="left"/>
      <w:pPr>
        <w:tabs>
          <w:tab w:val="num" w:pos="360"/>
        </w:tabs>
        <w:ind w:left="360" w:hanging="360"/>
      </w:pPr>
    </w:lvl>
  </w:abstractNum>
  <w:abstractNum w:abstractNumId="2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7E5A0A19"/>
    <w:multiLevelType w:val="hybridMultilevel"/>
    <w:tmpl w:val="0B3408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num>
  <w:num w:numId="2">
    <w:abstractNumId w:val="14"/>
  </w:num>
  <w:num w:numId="3">
    <w:abstractNumId w:val="18"/>
  </w:num>
  <w:num w:numId="4">
    <w:abstractNumId w:val="17"/>
  </w:num>
  <w:num w:numId="5">
    <w:abstractNumId w:val="23"/>
  </w:num>
  <w:num w:numId="6">
    <w:abstractNumId w:val="22"/>
  </w:num>
  <w:num w:numId="7">
    <w:abstractNumId w:val="7"/>
  </w:num>
  <w:num w:numId="8">
    <w:abstractNumId w:val="16"/>
  </w:num>
  <w:num w:numId="9">
    <w:abstractNumId w:val="11"/>
  </w:num>
  <w:num w:numId="10">
    <w:abstractNumId w:val="21"/>
  </w:num>
  <w:num w:numId="11">
    <w:abstractNumId w:val="20"/>
  </w:num>
  <w:num w:numId="12">
    <w:abstractNumId w:val="8"/>
  </w:num>
  <w:num w:numId="13">
    <w:abstractNumId w:val="6"/>
  </w:num>
  <w:num w:numId="14">
    <w:abstractNumId w:val="1"/>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5"/>
  </w:num>
  <w:num w:numId="19">
    <w:abstractNumId w:val="12"/>
  </w:num>
  <w:num w:numId="20">
    <w:abstractNumId w:val="10"/>
  </w:num>
  <w:num w:numId="21">
    <w:abstractNumId w:val="3"/>
  </w:num>
  <w:num w:numId="22">
    <w:abstractNumId w:val="15"/>
  </w:num>
  <w:num w:numId="23">
    <w:abstractNumId w:val="0"/>
  </w:num>
  <w:num w:numId="24">
    <w:abstractNumId w:val="4"/>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004317"/>
    <w:rsid w:val="00005ABC"/>
    <w:rsid w:val="0000622A"/>
    <w:rsid w:val="00007F7B"/>
    <w:rsid w:val="0001330B"/>
    <w:rsid w:val="0002008E"/>
    <w:rsid w:val="00021095"/>
    <w:rsid w:val="000247CB"/>
    <w:rsid w:val="0004063E"/>
    <w:rsid w:val="00041966"/>
    <w:rsid w:val="0005657B"/>
    <w:rsid w:val="0006122C"/>
    <w:rsid w:val="000666F4"/>
    <w:rsid w:val="00076450"/>
    <w:rsid w:val="00080D64"/>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20BED"/>
    <w:rsid w:val="001213E8"/>
    <w:rsid w:val="00127D3F"/>
    <w:rsid w:val="001343A1"/>
    <w:rsid w:val="00137470"/>
    <w:rsid w:val="00155BA9"/>
    <w:rsid w:val="00156EEB"/>
    <w:rsid w:val="00162126"/>
    <w:rsid w:val="001624B0"/>
    <w:rsid w:val="00175CA2"/>
    <w:rsid w:val="00182200"/>
    <w:rsid w:val="00184EA4"/>
    <w:rsid w:val="0018720B"/>
    <w:rsid w:val="00190B3C"/>
    <w:rsid w:val="00192BBB"/>
    <w:rsid w:val="00193B1A"/>
    <w:rsid w:val="001C4B51"/>
    <w:rsid w:val="001E167D"/>
    <w:rsid w:val="001E4CC7"/>
    <w:rsid w:val="001E7B20"/>
    <w:rsid w:val="00202EBD"/>
    <w:rsid w:val="00206843"/>
    <w:rsid w:val="00223F6B"/>
    <w:rsid w:val="00230807"/>
    <w:rsid w:val="00233C91"/>
    <w:rsid w:val="00242A6A"/>
    <w:rsid w:val="00244BBC"/>
    <w:rsid w:val="00251BEB"/>
    <w:rsid w:val="00265F5B"/>
    <w:rsid w:val="00276C95"/>
    <w:rsid w:val="00280CAE"/>
    <w:rsid w:val="00287715"/>
    <w:rsid w:val="00293B1B"/>
    <w:rsid w:val="0029798E"/>
    <w:rsid w:val="002A012E"/>
    <w:rsid w:val="002A237E"/>
    <w:rsid w:val="002A4C91"/>
    <w:rsid w:val="002A758C"/>
    <w:rsid w:val="002B36B2"/>
    <w:rsid w:val="002B3B1E"/>
    <w:rsid w:val="002C4692"/>
    <w:rsid w:val="002D1750"/>
    <w:rsid w:val="002E56C9"/>
    <w:rsid w:val="002E696C"/>
    <w:rsid w:val="002F1FDD"/>
    <w:rsid w:val="002F352E"/>
    <w:rsid w:val="0030659E"/>
    <w:rsid w:val="0030710F"/>
    <w:rsid w:val="003112B0"/>
    <w:rsid w:val="0031370B"/>
    <w:rsid w:val="00316B71"/>
    <w:rsid w:val="00317722"/>
    <w:rsid w:val="00321BFE"/>
    <w:rsid w:val="003229FE"/>
    <w:rsid w:val="00327639"/>
    <w:rsid w:val="003506ED"/>
    <w:rsid w:val="003514C6"/>
    <w:rsid w:val="00353769"/>
    <w:rsid w:val="00356D7A"/>
    <w:rsid w:val="00361C9A"/>
    <w:rsid w:val="00362BBC"/>
    <w:rsid w:val="0036501F"/>
    <w:rsid w:val="0038280C"/>
    <w:rsid w:val="0038480E"/>
    <w:rsid w:val="00397B7D"/>
    <w:rsid w:val="003B0982"/>
    <w:rsid w:val="003B14DD"/>
    <w:rsid w:val="003D724A"/>
    <w:rsid w:val="003E7CA9"/>
    <w:rsid w:val="003F0ECD"/>
    <w:rsid w:val="003F26C6"/>
    <w:rsid w:val="003F3D9D"/>
    <w:rsid w:val="003F3EBD"/>
    <w:rsid w:val="00414EEC"/>
    <w:rsid w:val="00437E6C"/>
    <w:rsid w:val="00442EB8"/>
    <w:rsid w:val="00443EA5"/>
    <w:rsid w:val="004718F5"/>
    <w:rsid w:val="00486781"/>
    <w:rsid w:val="004A012D"/>
    <w:rsid w:val="004A7B3F"/>
    <w:rsid w:val="004B08D3"/>
    <w:rsid w:val="004B4137"/>
    <w:rsid w:val="004F0C3B"/>
    <w:rsid w:val="004F2C5F"/>
    <w:rsid w:val="0051242D"/>
    <w:rsid w:val="00512FB3"/>
    <w:rsid w:val="00525F92"/>
    <w:rsid w:val="00536A19"/>
    <w:rsid w:val="00540161"/>
    <w:rsid w:val="00542984"/>
    <w:rsid w:val="00547A7E"/>
    <w:rsid w:val="00563796"/>
    <w:rsid w:val="00564009"/>
    <w:rsid w:val="00566385"/>
    <w:rsid w:val="00566558"/>
    <w:rsid w:val="00567614"/>
    <w:rsid w:val="00574467"/>
    <w:rsid w:val="005805B4"/>
    <w:rsid w:val="00584A50"/>
    <w:rsid w:val="00593E6C"/>
    <w:rsid w:val="005951BE"/>
    <w:rsid w:val="005979DC"/>
    <w:rsid w:val="005B3360"/>
    <w:rsid w:val="005B7FFC"/>
    <w:rsid w:val="005C092A"/>
    <w:rsid w:val="005C114C"/>
    <w:rsid w:val="005C163C"/>
    <w:rsid w:val="005C6219"/>
    <w:rsid w:val="005D0870"/>
    <w:rsid w:val="005D1A76"/>
    <w:rsid w:val="005D3159"/>
    <w:rsid w:val="0060520E"/>
    <w:rsid w:val="00606132"/>
    <w:rsid w:val="00607309"/>
    <w:rsid w:val="0061112A"/>
    <w:rsid w:val="00611DBA"/>
    <w:rsid w:val="00621F0C"/>
    <w:rsid w:val="006325BF"/>
    <w:rsid w:val="006332AA"/>
    <w:rsid w:val="00637EE8"/>
    <w:rsid w:val="00637F11"/>
    <w:rsid w:val="006773E4"/>
    <w:rsid w:val="00677E09"/>
    <w:rsid w:val="0069659E"/>
    <w:rsid w:val="00697AAB"/>
    <w:rsid w:val="006A3031"/>
    <w:rsid w:val="006B46E1"/>
    <w:rsid w:val="006B727C"/>
    <w:rsid w:val="006C0D2C"/>
    <w:rsid w:val="006C31FD"/>
    <w:rsid w:val="006C4C2E"/>
    <w:rsid w:val="006C7545"/>
    <w:rsid w:val="006D01C9"/>
    <w:rsid w:val="006D164B"/>
    <w:rsid w:val="006D30EF"/>
    <w:rsid w:val="006D5A27"/>
    <w:rsid w:val="006D64C6"/>
    <w:rsid w:val="0070727A"/>
    <w:rsid w:val="00724F69"/>
    <w:rsid w:val="00741167"/>
    <w:rsid w:val="00742CFA"/>
    <w:rsid w:val="00746DE3"/>
    <w:rsid w:val="00760658"/>
    <w:rsid w:val="00764886"/>
    <w:rsid w:val="00764C9F"/>
    <w:rsid w:val="00771698"/>
    <w:rsid w:val="00772BF7"/>
    <w:rsid w:val="00773F4B"/>
    <w:rsid w:val="00781607"/>
    <w:rsid w:val="007928E8"/>
    <w:rsid w:val="00793DDF"/>
    <w:rsid w:val="007A0A88"/>
    <w:rsid w:val="007A2488"/>
    <w:rsid w:val="007B20AE"/>
    <w:rsid w:val="007B30D8"/>
    <w:rsid w:val="007B4565"/>
    <w:rsid w:val="007C1AD3"/>
    <w:rsid w:val="007E7322"/>
    <w:rsid w:val="007F3FE7"/>
    <w:rsid w:val="007F493E"/>
    <w:rsid w:val="00803AAE"/>
    <w:rsid w:val="00810D08"/>
    <w:rsid w:val="00813970"/>
    <w:rsid w:val="008252F5"/>
    <w:rsid w:val="00840FC2"/>
    <w:rsid w:val="008410B6"/>
    <w:rsid w:val="00851CC6"/>
    <w:rsid w:val="0085501A"/>
    <w:rsid w:val="0085747F"/>
    <w:rsid w:val="008575AD"/>
    <w:rsid w:val="00865CD3"/>
    <w:rsid w:val="00886F65"/>
    <w:rsid w:val="008957E2"/>
    <w:rsid w:val="008B4148"/>
    <w:rsid w:val="008C0813"/>
    <w:rsid w:val="008C0F95"/>
    <w:rsid w:val="008C3C65"/>
    <w:rsid w:val="008C635B"/>
    <w:rsid w:val="008D139B"/>
    <w:rsid w:val="008E20BC"/>
    <w:rsid w:val="00904691"/>
    <w:rsid w:val="00905491"/>
    <w:rsid w:val="009105A3"/>
    <w:rsid w:val="00923C77"/>
    <w:rsid w:val="009301B4"/>
    <w:rsid w:val="00941768"/>
    <w:rsid w:val="00947159"/>
    <w:rsid w:val="009536A5"/>
    <w:rsid w:val="0095744D"/>
    <w:rsid w:val="00963D37"/>
    <w:rsid w:val="00965478"/>
    <w:rsid w:val="00966724"/>
    <w:rsid w:val="0097388B"/>
    <w:rsid w:val="00975E52"/>
    <w:rsid w:val="00976F3C"/>
    <w:rsid w:val="009943CA"/>
    <w:rsid w:val="009A4C14"/>
    <w:rsid w:val="009D2479"/>
    <w:rsid w:val="009D521B"/>
    <w:rsid w:val="009D6CD2"/>
    <w:rsid w:val="009D79B5"/>
    <w:rsid w:val="009E6B25"/>
    <w:rsid w:val="009E7013"/>
    <w:rsid w:val="00A033FD"/>
    <w:rsid w:val="00A1379D"/>
    <w:rsid w:val="00A1729C"/>
    <w:rsid w:val="00A335C5"/>
    <w:rsid w:val="00A34E9D"/>
    <w:rsid w:val="00A56EAF"/>
    <w:rsid w:val="00A579F4"/>
    <w:rsid w:val="00A63E65"/>
    <w:rsid w:val="00A7100F"/>
    <w:rsid w:val="00A71DAA"/>
    <w:rsid w:val="00A75F05"/>
    <w:rsid w:val="00A81397"/>
    <w:rsid w:val="00AA183B"/>
    <w:rsid w:val="00AB0909"/>
    <w:rsid w:val="00AB375F"/>
    <w:rsid w:val="00AC1208"/>
    <w:rsid w:val="00AD06D4"/>
    <w:rsid w:val="00AE519F"/>
    <w:rsid w:val="00AE59DA"/>
    <w:rsid w:val="00B04FC1"/>
    <w:rsid w:val="00B16EF7"/>
    <w:rsid w:val="00B25EA1"/>
    <w:rsid w:val="00B4532C"/>
    <w:rsid w:val="00B464D3"/>
    <w:rsid w:val="00B54244"/>
    <w:rsid w:val="00B76080"/>
    <w:rsid w:val="00B8084D"/>
    <w:rsid w:val="00B80A63"/>
    <w:rsid w:val="00B84BF0"/>
    <w:rsid w:val="00B868F4"/>
    <w:rsid w:val="00B91F81"/>
    <w:rsid w:val="00B976DD"/>
    <w:rsid w:val="00BA2D59"/>
    <w:rsid w:val="00BB4A02"/>
    <w:rsid w:val="00BC674D"/>
    <w:rsid w:val="00BD1C3E"/>
    <w:rsid w:val="00BD347F"/>
    <w:rsid w:val="00BD420B"/>
    <w:rsid w:val="00BE1D6E"/>
    <w:rsid w:val="00BF1993"/>
    <w:rsid w:val="00BF1AAB"/>
    <w:rsid w:val="00BF2379"/>
    <w:rsid w:val="00BF4C4C"/>
    <w:rsid w:val="00C04F32"/>
    <w:rsid w:val="00C068B1"/>
    <w:rsid w:val="00C13C58"/>
    <w:rsid w:val="00C161D9"/>
    <w:rsid w:val="00C2144D"/>
    <w:rsid w:val="00C219E5"/>
    <w:rsid w:val="00C26954"/>
    <w:rsid w:val="00C30A0B"/>
    <w:rsid w:val="00C32243"/>
    <w:rsid w:val="00C3487E"/>
    <w:rsid w:val="00C774C7"/>
    <w:rsid w:val="00C80507"/>
    <w:rsid w:val="00C8239D"/>
    <w:rsid w:val="00C834AD"/>
    <w:rsid w:val="00C87B7F"/>
    <w:rsid w:val="00C91898"/>
    <w:rsid w:val="00CA188B"/>
    <w:rsid w:val="00CA5DA9"/>
    <w:rsid w:val="00CB33E2"/>
    <w:rsid w:val="00CC2310"/>
    <w:rsid w:val="00CC3AAE"/>
    <w:rsid w:val="00CC7F5B"/>
    <w:rsid w:val="00CD18EF"/>
    <w:rsid w:val="00CD7C94"/>
    <w:rsid w:val="00CF3CC1"/>
    <w:rsid w:val="00D248EF"/>
    <w:rsid w:val="00D27FFE"/>
    <w:rsid w:val="00D529FC"/>
    <w:rsid w:val="00D64CF8"/>
    <w:rsid w:val="00D735DB"/>
    <w:rsid w:val="00D76A1C"/>
    <w:rsid w:val="00D939A4"/>
    <w:rsid w:val="00D93CB6"/>
    <w:rsid w:val="00D95B64"/>
    <w:rsid w:val="00D96BDD"/>
    <w:rsid w:val="00DA32C4"/>
    <w:rsid w:val="00DA5F36"/>
    <w:rsid w:val="00DC455F"/>
    <w:rsid w:val="00DC4609"/>
    <w:rsid w:val="00DD2518"/>
    <w:rsid w:val="00DD7F4E"/>
    <w:rsid w:val="00DE4535"/>
    <w:rsid w:val="00DE5D19"/>
    <w:rsid w:val="00DF4E5B"/>
    <w:rsid w:val="00E002B5"/>
    <w:rsid w:val="00E007CA"/>
    <w:rsid w:val="00E01C42"/>
    <w:rsid w:val="00E05CA1"/>
    <w:rsid w:val="00E16388"/>
    <w:rsid w:val="00E3500B"/>
    <w:rsid w:val="00E41B54"/>
    <w:rsid w:val="00E45E52"/>
    <w:rsid w:val="00E46B7C"/>
    <w:rsid w:val="00E5304A"/>
    <w:rsid w:val="00E5478D"/>
    <w:rsid w:val="00E64585"/>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EF1AD1"/>
    <w:rsid w:val="00F01D29"/>
    <w:rsid w:val="00F074E8"/>
    <w:rsid w:val="00F2769D"/>
    <w:rsid w:val="00F4093D"/>
    <w:rsid w:val="00F57AF0"/>
    <w:rsid w:val="00F600F7"/>
    <w:rsid w:val="00F61914"/>
    <w:rsid w:val="00F72997"/>
    <w:rsid w:val="00F75314"/>
    <w:rsid w:val="00F81EB2"/>
    <w:rsid w:val="00F972D8"/>
    <w:rsid w:val="00F97D0E"/>
    <w:rsid w:val="00FA214D"/>
    <w:rsid w:val="00FB0171"/>
    <w:rsid w:val="00FD244A"/>
    <w:rsid w:val="00FD3329"/>
    <w:rsid w:val="00FD75B1"/>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A6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customStyle="1" w:styleId="tlid-translation">
    <w:name w:val="tlid-translation"/>
    <w:rsid w:val="0052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acapap.org/wp-content/uploads/A.3-CLINICAL-MODELS-CLASSIFICATION-072012.pdf" TargetMode="External"/><Relationship Id="rId14" Type="http://schemas.openxmlformats.org/officeDocument/2006/relationships/hyperlink" Target="http://iacapap.org/wp-content/uploads/A.5-CLINICAL-EXAMINATION-072012.pdf" TargetMode="External"/><Relationship Id="rId15" Type="http://schemas.openxmlformats.org/officeDocument/2006/relationships/hyperlink" Target="http://iacapap.org/wp-content/uploads/A.6-EVIDENCE-BASED-PRACTICE-072012.pdf" TargetMode="External"/><Relationship Id="rId16" Type="http://schemas.openxmlformats.org/officeDocument/2006/relationships/hyperlink" Target="http://iacapap.org/wp-content/uploads/A.7-PSYCHOPHARMACOLOGY-072012.pdf" TargetMode="External"/><Relationship Id="rId17" Type="http://schemas.openxmlformats.org/officeDocument/2006/relationships/hyperlink" Target="http://iacapap.org/wp-content/uploads/A.8-eTHERAPY-2013.pdf" TargetMode="External"/><Relationship Id="rId18" Type="http://schemas.openxmlformats.org/officeDocument/2006/relationships/hyperlink" Target="http://iacapap.org/wp-content/uploads/A.9-DSM-5-2013.pdf" TargetMode="External"/><Relationship Id="rId19" Type="http://schemas.openxmlformats.org/officeDocument/2006/relationships/hyperlink" Target="http://iacapap.org/wp-content/uploads/A.10-CASE-FORMULATION-2014.pdf" TargetMode="External"/><Relationship Id="rId63" Type="http://schemas.openxmlformats.org/officeDocument/2006/relationships/hyperlink" Target="https://www.aacap.org/AACAP/Resources_for_Primary_Care/CAP_Resources_for_Medical_Student_Educators.aspx" TargetMode="External"/><Relationship Id="rId64" Type="http://schemas.openxmlformats.org/officeDocument/2006/relationships/hyperlink" Target="http://cme.medscape.com/viewarticle/719660" TargetMode="External"/><Relationship Id="rId65" Type="http://schemas.openxmlformats.org/officeDocument/2006/relationships/hyperlink" Target="https://www.jaacap.org/" TargetMode="External"/><Relationship Id="rId66" Type="http://schemas.openxmlformats.org/officeDocument/2006/relationships/hyperlink" Target="http://www.jaacap.org" TargetMode="External"/><Relationship Id="rId67" Type="http://schemas.openxmlformats.org/officeDocument/2006/relationships/hyperlink" Target="http://www.jaacap.org" TargetMode="External"/><Relationship Id="rId68" Type="http://schemas.openxmlformats.org/officeDocument/2006/relationships/hyperlink" Target="http://www.jaacap.org" TargetMode="External"/><Relationship Id="rId69" Type="http://schemas.openxmlformats.org/officeDocument/2006/relationships/hyperlink" Target="http://www.geneva-initiative.org" TargetMode="External"/><Relationship Id="rId50" Type="http://schemas.openxmlformats.org/officeDocument/2006/relationships/hyperlink" Target="http://iacapap.org/wp-content/uploads/I.1-SOMATOFORM-DISORDERS-072012.pdf" TargetMode="External"/><Relationship Id="rId51" Type="http://schemas.openxmlformats.org/officeDocument/2006/relationships/hyperlink" Target="http://iacapap.org/wp-content/uploads/I.2-EPILEPSY-072012.pdf" TargetMode="External"/><Relationship Id="rId52" Type="http://schemas.openxmlformats.org/officeDocument/2006/relationships/hyperlink" Target="http://iacapap.org/wp-content/uploads/I.3-HIV-AIDS-2013.pdf" TargetMode="External"/><Relationship Id="rId53" Type="http://schemas.openxmlformats.org/officeDocument/2006/relationships/hyperlink" Target="http://iacapap.org/wp-content/uploads/I-4-SLEEP-2014.pdf" TargetMode="External"/><Relationship Id="rId54" Type="http://schemas.openxmlformats.org/officeDocument/2006/relationships/hyperlink" Target="http://iacapap.org/wp-content/uploads/I.5-DELIRIUM-2015.pdf" TargetMode="External"/><Relationship Id="rId55" Type="http://schemas.openxmlformats.org/officeDocument/2006/relationships/hyperlink" Target="http://iacapap.org/wp-content/uploads/J.1-EMERGENCIES-072012.pdf" TargetMode="External"/><Relationship Id="rId56" Type="http://schemas.openxmlformats.org/officeDocument/2006/relationships/hyperlink" Target="http://iacapap.org/wp-content/uploads/J.2-ALTERNATIVE-072012.pdf" TargetMode="External"/><Relationship Id="rId57" Type="http://schemas.openxmlformats.org/officeDocument/2006/relationships/hyperlink" Target="http://iacapap.org/wp-content/uploads/J.3-FORENSIC-072012.pdf" TargetMode="External"/><Relationship Id="rId58" Type="http://schemas.openxmlformats.org/officeDocument/2006/relationships/hyperlink" Target="http://iacapap.org/wp-content/uploads/J.5-SERVICE-DELIVERY-072012.pdf" TargetMode="External"/><Relationship Id="rId59" Type="http://schemas.openxmlformats.org/officeDocument/2006/relationships/hyperlink" Target="http://iacapap.org/wp-content/uploads/J.7-UN-CONVENTION-072012.pdf" TargetMode="External"/><Relationship Id="rId40" Type="http://schemas.openxmlformats.org/officeDocument/2006/relationships/hyperlink" Target="http://iacapap.org/wp-content/uploads/G.1-ALCOHOL-MISUSE-072012.pdf" TargetMode="External"/><Relationship Id="rId41" Type="http://schemas.openxmlformats.org/officeDocument/2006/relationships/hyperlink" Target="http://iacapap.org/wp-content/uploads/G.2-CANNABIS-072012.pdf" TargetMode="External"/><Relationship Id="rId42" Type="http://schemas.openxmlformats.org/officeDocument/2006/relationships/hyperlink" Target="http://iacapap.org/wp-content/uploads/G.3-OTHER-SUBSTANCE-USE-072012.pdf" TargetMode="External"/><Relationship Id="rId43" Type="http://schemas.openxmlformats.org/officeDocument/2006/relationships/hyperlink" Target="http://iacapap.org/wp-content/uploads/H.1.-Eating-disorders-update-2016.pdf" TargetMode="External"/><Relationship Id="rId44" Type="http://schemas.openxmlformats.org/officeDocument/2006/relationships/hyperlink" Target="http://iacapap.org/wp-content/uploads/H.2-TIC-DISORDERS-072012.pdf" TargetMode="External"/><Relationship Id="rId45" Type="http://schemas.openxmlformats.org/officeDocument/2006/relationships/hyperlink" Target="http://iacapap.org/wp-content/uploads/H.3-GENDER-IDENTITY-Edition-2018-REVISED.pdf" TargetMode="External"/><Relationship Id="rId46" Type="http://schemas.openxmlformats.org/officeDocument/2006/relationships/hyperlink" Target="http://iacapap.org/wp-content/uploads/H.4-BORDERLINE-2015-UPDATE.pdf" TargetMode="External"/><Relationship Id="rId47" Type="http://schemas.openxmlformats.org/officeDocument/2006/relationships/hyperlink" Target="http://iacapap.org/wp-content/uploads/H.5-SCHIZOPHRENIA-072012.pdf" TargetMode="External"/><Relationship Id="rId48" Type="http://schemas.openxmlformats.org/officeDocument/2006/relationships/hyperlink" Target="http://iacapap.org/wp-content/uploads/H.5.1-Antipsychotics-2016-amended.pdf" TargetMode="External"/><Relationship Id="rId49" Type="http://schemas.openxmlformats.org/officeDocument/2006/relationships/hyperlink" Target="http://iacapap.org/wp-content/uploads/H.6-INTERNET-ADDICTION-07201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medicine.medscape.com/article/943216-overview" TargetMode="External"/><Relationship Id="rId9" Type="http://schemas.openxmlformats.org/officeDocument/2006/relationships/hyperlink" Target="http://www.psychiatry.org/File%20Library/Psychiatrists/Practice/Professional-Topics/Child-Adolescent-Psychiatry/adhd-parents-medication-guide.pdf" TargetMode="External"/><Relationship Id="rId30" Type="http://schemas.openxmlformats.org/officeDocument/2006/relationships/hyperlink" Target="http://iacapap.org/wp-content/uploads/D.3-CONDUCT-DISORDER-072012.pdf" TargetMode="External"/><Relationship Id="rId31" Type="http://schemas.openxmlformats.org/officeDocument/2006/relationships/hyperlink" Target="http://iacapap.org/wp-content/uploads/E.1-Depression-2015-update.pdf" TargetMode="External"/><Relationship Id="rId32" Type="http://schemas.openxmlformats.org/officeDocument/2006/relationships/hyperlink" Target="http://iacapap.org/wp-content/uploads/E.2-BIPOLAR-072012.pdf" TargetMode="External"/><Relationship Id="rId33" Type="http://schemas.openxmlformats.org/officeDocument/2006/relationships/hyperlink" Target="http://iacapap.org/wp-content/uploads/E.3-MOOD-DYSREGULATION-2016.pdf" TargetMode="External"/><Relationship Id="rId34" Type="http://schemas.openxmlformats.org/officeDocument/2006/relationships/hyperlink" Target="http://iacapap.org/wp-content/uploads/E.4-Suicide-update-2018" TargetMode="External"/><Relationship Id="rId35" Type="http://schemas.openxmlformats.org/officeDocument/2006/relationships/hyperlink" Target="http://acapap.org/wp-content/uploads/F.1-Anxiety-Disorders-2018-UPDATE.pdf" TargetMode="External"/><Relationship Id="rId36" Type="http://schemas.openxmlformats.org/officeDocument/2006/relationships/hyperlink" Target="http://iacapap.org/wp-content/uploads/F.2-SEPARATION-ANXIETY-300812.pdf" TargetMode="External"/><Relationship Id="rId37" Type="http://schemas.openxmlformats.org/officeDocument/2006/relationships/hyperlink" Target="http://iacapap.org/wp-content/uploads/F.3-OCD-072012.pdf" TargetMode="External"/><Relationship Id="rId38" Type="http://schemas.openxmlformats.org/officeDocument/2006/relationships/hyperlink" Target="http://iacapap.org/wp-content/uploads/F4-PTSD-2014.pdf" TargetMode="External"/><Relationship Id="rId39" Type="http://schemas.openxmlformats.org/officeDocument/2006/relationships/hyperlink" Target="http://iacapap.org/wp-content/uploads/F.5-MUTISM-2016.pdf" TargetMode="External"/><Relationship Id="rId70" Type="http://schemas.openxmlformats.org/officeDocument/2006/relationships/header" Target="head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iacapap.org/wp-content/uploads/A.11-TREATMENT-PLAN-2014.pdf" TargetMode="External"/><Relationship Id="rId21" Type="http://schemas.openxmlformats.org/officeDocument/2006/relationships/hyperlink" Target="http://iacapap.org/wp-content/uploads/B.2-FAILURE-TO-THRIVE-072012.pdf" TargetMode="External"/><Relationship Id="rId22" Type="http://schemas.openxmlformats.org/officeDocument/2006/relationships/hyperlink" Target="http://iacapap.org/wp-content/uploads/C.1-Intellectual-Disability.pdf" TargetMode="External"/><Relationship Id="rId23" Type="http://schemas.openxmlformats.org/officeDocument/2006/relationships/hyperlink" Target="http://iacapap.org/wp-content/uploads/C.2-ASD-2014-v1.1.pdf" TargetMode="External"/><Relationship Id="rId24" Type="http://schemas.openxmlformats.org/officeDocument/2006/relationships/hyperlink" Target="http://iacapap.org/wp-content/uploads/C.3-LEARNING-DISABILITIES-072012.pdf" TargetMode="External"/><Relationship Id="rId25" Type="http://schemas.openxmlformats.org/officeDocument/2006/relationships/hyperlink" Target="http://iacapap.org/wp-content/uploads/C.4-ENURESIS-072012.pdf" TargetMode="External"/><Relationship Id="rId26" Type="http://schemas.openxmlformats.org/officeDocument/2006/relationships/hyperlink" Target="http://iacapap.org/wp-content/uploads/C.5-ENCOPRESIS-0072012.pdf" TargetMode="External"/><Relationship Id="rId27" Type="http://schemas.openxmlformats.org/officeDocument/2006/relationships/hyperlink" Target="http://iacapap.org/wp-content/uploads/D.1-ADHD-072012.pdf" TargetMode="External"/><Relationship Id="rId28" Type="http://schemas.openxmlformats.org/officeDocument/2006/relationships/hyperlink" Target="http://iacapap.org/wp-content/uploads/D.1.1-ADHD-NON-PHARMA-2016.pdf" TargetMode="External"/><Relationship Id="rId29" Type="http://schemas.openxmlformats.org/officeDocument/2006/relationships/hyperlink" Target="http://iacapap.org/wp-content/uploads/D.2-ODD-072012.pdf" TargetMode="External"/><Relationship Id="rId60" Type="http://schemas.openxmlformats.org/officeDocument/2006/relationships/hyperlink" Target="http://iacapap.org/wp-content/uploads/J.9-HISTORY-OF-CHILDHOOD-2015.pdf" TargetMode="External"/><Relationship Id="rId61" Type="http://schemas.openxmlformats.org/officeDocument/2006/relationships/hyperlink" Target="http://iacapap.org/wp-content/uploads/J.10-History-Child-Psychiatry-update-2018.pdf" TargetMode="External"/><Relationship Id="rId62" Type="http://schemas.openxmlformats.org/officeDocument/2006/relationships/hyperlink" Target="http://iacapap.org/iacapap-textbook-of-child-and-adolescent-mental-health" TargetMode="External"/><Relationship Id="rId10" Type="http://schemas.openxmlformats.org/officeDocument/2006/relationships/hyperlink" Target="http://www.parentsmedguide.org/" TargetMode="External"/><Relationship Id="rId11" Type="http://schemas.openxmlformats.org/officeDocument/2006/relationships/hyperlink" Target="http://acapap.org/wp-content/uploads/A.1-ETHICS-072012.pdf" TargetMode="External"/><Relationship Id="rId12" Type="http://schemas.openxmlformats.org/officeDocument/2006/relationships/hyperlink" Target="Http://iacapap.org/wp-content/uploads/A.2.-DEVELOPMENT-07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2C773-8BF3-CB42-9B55-5E18AEF2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18</Pages>
  <Words>7515</Words>
  <Characters>42840</Characters>
  <Application>Microsoft Macintosh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50255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Microsoft Office</cp:lastModifiedBy>
  <cp:revision>20</cp:revision>
  <cp:lastPrinted>2017-09-19T13:22:00Z</cp:lastPrinted>
  <dcterms:created xsi:type="dcterms:W3CDTF">2020-02-14T11:07:00Z</dcterms:created>
  <dcterms:modified xsi:type="dcterms:W3CDTF">2020-02-19T06:45:00Z</dcterms:modified>
</cp:coreProperties>
</file>